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20DD3">
      <w:pPr>
        <w:pStyle w:val="221"/>
        <w:spacing w:line="312" w:lineRule="auto"/>
        <w:rPr>
          <w:rFonts w:cs="宋体"/>
          <w:b/>
          <w:color w:val="auto"/>
        </w:rPr>
      </w:pPr>
    </w:p>
    <w:p w14:paraId="26DA6566">
      <w:pPr>
        <w:spacing w:line="312" w:lineRule="auto"/>
        <w:jc w:val="center"/>
        <w:rPr>
          <w:rFonts w:ascii="宋体" w:hAnsi="宋体" w:cs="宋体"/>
          <w:b/>
          <w:bCs/>
          <w:color w:val="auto"/>
          <w:sz w:val="72"/>
          <w:szCs w:val="72"/>
        </w:rPr>
      </w:pPr>
    </w:p>
    <w:p w14:paraId="5763EB45">
      <w:pPr>
        <w:spacing w:line="312" w:lineRule="auto"/>
        <w:jc w:val="center"/>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福建省闽江针织有限公司物业管理服务项目</w:t>
      </w:r>
    </w:p>
    <w:p w14:paraId="6AF760E0">
      <w:pPr>
        <w:spacing w:line="312" w:lineRule="auto"/>
        <w:jc w:val="center"/>
        <w:rPr>
          <w:rFonts w:ascii="宋体" w:hAnsi="宋体" w:cs="宋体"/>
          <w:b/>
          <w:bCs/>
          <w:color w:val="auto"/>
          <w:kern w:val="44"/>
          <w:sz w:val="72"/>
          <w:szCs w:val="72"/>
          <w:lang w:val="en-GB"/>
        </w:rPr>
      </w:pPr>
      <w:r>
        <w:rPr>
          <w:rFonts w:hint="eastAsia" w:ascii="宋体" w:hAnsi="宋体" w:cs="宋体"/>
          <w:b/>
          <w:bCs/>
          <w:color w:val="auto"/>
          <w:sz w:val="72"/>
          <w:szCs w:val="72"/>
        </w:rPr>
        <w:t>公开招标文件</w:t>
      </w:r>
    </w:p>
    <w:p w14:paraId="4ECC232A">
      <w:pPr>
        <w:spacing w:line="312" w:lineRule="auto"/>
        <w:jc w:val="center"/>
        <w:rPr>
          <w:rFonts w:ascii="宋体" w:hAnsi="宋体" w:cs="宋体"/>
          <w:b/>
          <w:bCs/>
          <w:color w:val="auto"/>
          <w:kern w:val="44"/>
          <w:sz w:val="24"/>
        </w:rPr>
      </w:pPr>
    </w:p>
    <w:p w14:paraId="451EAFCB">
      <w:pPr>
        <w:spacing w:line="312" w:lineRule="auto"/>
        <w:jc w:val="center"/>
        <w:rPr>
          <w:rFonts w:ascii="宋体" w:hAnsi="宋体" w:cs="宋体"/>
          <w:b/>
          <w:bCs/>
          <w:color w:val="auto"/>
          <w:sz w:val="32"/>
          <w:szCs w:val="32"/>
        </w:rPr>
      </w:pPr>
    </w:p>
    <w:p w14:paraId="47B7F254">
      <w:pPr>
        <w:spacing w:line="312" w:lineRule="auto"/>
        <w:jc w:val="center"/>
        <w:rPr>
          <w:rFonts w:ascii="宋体" w:hAnsi="宋体" w:cs="宋体"/>
          <w:b/>
          <w:bCs/>
          <w:color w:val="auto"/>
          <w:sz w:val="32"/>
          <w:szCs w:val="32"/>
        </w:rPr>
      </w:pPr>
    </w:p>
    <w:p w14:paraId="3A528576">
      <w:pPr>
        <w:spacing w:line="312" w:lineRule="auto"/>
        <w:jc w:val="center"/>
        <w:rPr>
          <w:rFonts w:ascii="宋体" w:hAnsi="宋体" w:cs="宋体"/>
          <w:b/>
          <w:bCs/>
          <w:color w:val="auto"/>
          <w:sz w:val="32"/>
          <w:szCs w:val="32"/>
        </w:rPr>
      </w:pPr>
    </w:p>
    <w:p w14:paraId="45A7EC5E">
      <w:pPr>
        <w:adjustRightInd w:val="0"/>
        <w:snapToGrid w:val="0"/>
        <w:spacing w:line="360" w:lineRule="auto"/>
        <w:jc w:val="center"/>
        <w:rPr>
          <w:rFonts w:ascii="宋体" w:hAnsi="宋体" w:cs="宋体"/>
          <w:b/>
          <w:bCs/>
          <w:color w:val="auto"/>
          <w:sz w:val="36"/>
          <w:szCs w:val="36"/>
        </w:rPr>
      </w:pPr>
    </w:p>
    <w:p w14:paraId="3AB3BAFD">
      <w:pPr>
        <w:adjustRightInd w:val="0"/>
        <w:snapToGrid w:val="0"/>
        <w:spacing w:line="360" w:lineRule="auto"/>
        <w:jc w:val="center"/>
        <w:rPr>
          <w:rFonts w:ascii="宋体" w:hAnsi="宋体" w:cs="宋体"/>
          <w:b/>
          <w:bCs/>
          <w:color w:val="auto"/>
          <w:sz w:val="36"/>
          <w:szCs w:val="36"/>
        </w:rPr>
      </w:pPr>
    </w:p>
    <w:p w14:paraId="2AB05CBA">
      <w:pPr>
        <w:adjustRightInd w:val="0"/>
        <w:snapToGrid w:val="0"/>
        <w:spacing w:line="360" w:lineRule="auto"/>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招标编号：</w:t>
      </w:r>
      <w:r>
        <w:rPr>
          <w:rFonts w:hint="eastAsia" w:ascii="宋体" w:hAnsi="宋体" w:cs="宋体"/>
          <w:b/>
          <w:bCs/>
          <w:color w:val="auto"/>
          <w:sz w:val="36"/>
          <w:szCs w:val="36"/>
          <w:lang w:eastAsia="zh-CN"/>
        </w:rPr>
        <w:t>FJZC-GK-2024-083</w:t>
      </w:r>
    </w:p>
    <w:p w14:paraId="2B6440C1">
      <w:pPr>
        <w:adjustRightInd w:val="0"/>
        <w:snapToGrid w:val="0"/>
        <w:spacing w:line="360" w:lineRule="auto"/>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项目名称：</w:t>
      </w:r>
      <w:r>
        <w:rPr>
          <w:rFonts w:hint="eastAsia" w:ascii="宋体" w:hAnsi="宋体" w:cs="宋体"/>
          <w:b/>
          <w:bCs/>
          <w:color w:val="auto"/>
          <w:sz w:val="36"/>
          <w:szCs w:val="36"/>
          <w:lang w:eastAsia="zh-CN"/>
        </w:rPr>
        <w:t>福建省闽江针织有限公司物业管理服务项目</w:t>
      </w:r>
    </w:p>
    <w:p w14:paraId="0100B97A">
      <w:pPr>
        <w:spacing w:line="312" w:lineRule="auto"/>
        <w:jc w:val="center"/>
        <w:rPr>
          <w:rFonts w:ascii="宋体" w:hAnsi="宋体" w:cs="宋体"/>
          <w:b/>
          <w:bCs/>
          <w:color w:val="auto"/>
          <w:sz w:val="32"/>
          <w:szCs w:val="32"/>
        </w:rPr>
      </w:pPr>
    </w:p>
    <w:p w14:paraId="32915262">
      <w:pPr>
        <w:adjustRightInd w:val="0"/>
        <w:snapToGrid w:val="0"/>
        <w:spacing w:line="360" w:lineRule="auto"/>
        <w:jc w:val="center"/>
        <w:rPr>
          <w:rFonts w:ascii="宋体" w:hAnsi="宋体" w:cs="宋体"/>
          <w:b/>
          <w:bCs/>
          <w:color w:val="auto"/>
          <w:sz w:val="36"/>
          <w:szCs w:val="36"/>
        </w:rPr>
      </w:pPr>
    </w:p>
    <w:p w14:paraId="1C4374A7">
      <w:pPr>
        <w:pStyle w:val="34"/>
        <w:spacing w:before="0" w:after="0"/>
        <w:outlineLvl w:val="9"/>
        <w:rPr>
          <w:color w:val="auto"/>
        </w:rPr>
      </w:pPr>
    </w:p>
    <w:p w14:paraId="7FD857C4">
      <w:pPr>
        <w:rPr>
          <w:color w:val="auto"/>
        </w:rPr>
      </w:pPr>
    </w:p>
    <w:p w14:paraId="5BD11913">
      <w:pPr>
        <w:adjustRightInd w:val="0"/>
        <w:snapToGrid w:val="0"/>
        <w:spacing w:line="360" w:lineRule="auto"/>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招标人：</w:t>
      </w:r>
      <w:r>
        <w:rPr>
          <w:rFonts w:hint="eastAsia" w:ascii="宋体" w:hAnsi="宋体" w:cs="宋体"/>
          <w:b/>
          <w:bCs/>
          <w:color w:val="auto"/>
          <w:sz w:val="36"/>
          <w:szCs w:val="36"/>
          <w:lang w:eastAsia="zh-CN"/>
        </w:rPr>
        <w:t>福建省闽江针织有限公司</w:t>
      </w:r>
    </w:p>
    <w:p w14:paraId="73098D42">
      <w:pPr>
        <w:adjustRightInd w:val="0"/>
        <w:snapToGrid w:val="0"/>
        <w:spacing w:line="360" w:lineRule="auto"/>
        <w:jc w:val="center"/>
        <w:rPr>
          <w:rFonts w:ascii="宋体" w:hAnsi="宋体" w:cs="宋体"/>
          <w:b/>
          <w:bCs/>
          <w:color w:val="auto"/>
          <w:kern w:val="44"/>
          <w:sz w:val="36"/>
          <w:szCs w:val="36"/>
        </w:rPr>
      </w:pPr>
      <w:r>
        <w:rPr>
          <w:rFonts w:hint="eastAsia" w:ascii="宋体" w:hAnsi="宋体" w:cs="宋体"/>
          <w:b/>
          <w:bCs/>
          <w:color w:val="auto"/>
          <w:sz w:val="36"/>
          <w:szCs w:val="36"/>
        </w:rPr>
        <w:t>招标代理公司：福建省卓诚招投标代理有限责任公司</w:t>
      </w:r>
    </w:p>
    <w:p w14:paraId="5460D248">
      <w:pPr>
        <w:adjustRightInd w:val="0"/>
        <w:snapToGrid w:val="0"/>
        <w:spacing w:line="360" w:lineRule="auto"/>
        <w:jc w:val="center"/>
        <w:rPr>
          <w:rFonts w:ascii="宋体" w:hAnsi="宋体" w:cs="宋体"/>
          <w:b/>
          <w:bCs/>
          <w:color w:val="auto"/>
          <w:sz w:val="36"/>
          <w:szCs w:val="36"/>
        </w:rPr>
      </w:pPr>
      <w:r>
        <w:rPr>
          <w:rFonts w:hint="eastAsia" w:ascii="宋体" w:hAnsi="宋体" w:cs="宋体"/>
          <w:b/>
          <w:bCs/>
          <w:color w:val="auto"/>
          <w:sz w:val="36"/>
          <w:szCs w:val="36"/>
        </w:rPr>
        <w:t>二0二</w:t>
      </w:r>
      <w:r>
        <w:rPr>
          <w:rFonts w:hint="eastAsia" w:ascii="宋体" w:hAnsi="宋体" w:cs="宋体"/>
          <w:b/>
          <w:bCs/>
          <w:color w:val="auto"/>
          <w:sz w:val="36"/>
          <w:szCs w:val="36"/>
          <w:lang w:val="en-US" w:eastAsia="zh-CN"/>
        </w:rPr>
        <w:t>四</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月</w:t>
      </w:r>
    </w:p>
    <w:p w14:paraId="2361E205">
      <w:pPr>
        <w:tabs>
          <w:tab w:val="right" w:leader="dot" w:pos="8778"/>
        </w:tabs>
        <w:adjustRightInd w:val="0"/>
        <w:spacing w:line="312" w:lineRule="auto"/>
        <w:ind w:firstLine="480" w:firstLineChars="200"/>
        <w:jc w:val="left"/>
        <w:textAlignment w:val="baseline"/>
        <w:rPr>
          <w:rFonts w:ascii="宋体" w:hAnsi="宋体" w:cs="宋体"/>
          <w:b/>
          <w:snapToGrid w:val="0"/>
          <w:color w:val="auto"/>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cols w:space="0" w:num="1"/>
          <w:titlePg/>
          <w:rtlGutter w:val="0"/>
          <w:docGrid w:type="linesAndChars" w:linePitch="318" w:charSpace="0"/>
        </w:sectPr>
      </w:pPr>
    </w:p>
    <w:p w14:paraId="2EC770E8">
      <w:pPr>
        <w:tabs>
          <w:tab w:val="right" w:leader="dot" w:pos="8778"/>
        </w:tabs>
        <w:adjustRightInd w:val="0"/>
        <w:spacing w:line="312" w:lineRule="auto"/>
        <w:jc w:val="center"/>
        <w:textAlignment w:val="baseline"/>
        <w:rPr>
          <w:rFonts w:ascii="宋体" w:hAnsi="宋体" w:cs="宋体"/>
          <w:b/>
          <w:snapToGrid w:val="0"/>
          <w:color w:val="auto"/>
          <w:kern w:val="0"/>
          <w:sz w:val="32"/>
          <w:szCs w:val="32"/>
        </w:rPr>
      </w:pPr>
      <w:r>
        <w:rPr>
          <w:rFonts w:hint="eastAsia" w:ascii="宋体" w:hAnsi="宋体" w:cs="宋体"/>
          <w:b/>
          <w:snapToGrid w:val="0"/>
          <w:color w:val="auto"/>
          <w:kern w:val="0"/>
          <w:sz w:val="32"/>
          <w:szCs w:val="32"/>
        </w:rPr>
        <w:t>目    录</w:t>
      </w:r>
    </w:p>
    <w:p w14:paraId="0AF9AB8C">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_Toc258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第一章 招标公告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_Toc258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4E25CD0A">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5DB749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_Toc500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w:t>
      </w:r>
      <w:r>
        <w:rPr>
          <w:rFonts w:hint="eastAsia" w:ascii="宋体" w:hAnsi="宋体" w:eastAsia="宋体" w:cs="宋体"/>
          <w:color w:val="auto"/>
          <w:sz w:val="24"/>
          <w:szCs w:val="24"/>
          <w:lang w:val="en-US"/>
        </w:rPr>
        <w:t>项目</w:t>
      </w:r>
      <w:r>
        <w:rPr>
          <w:rFonts w:hint="eastAsia" w:ascii="宋体" w:hAnsi="宋体" w:eastAsia="宋体" w:cs="宋体"/>
          <w:color w:val="auto"/>
          <w:sz w:val="24"/>
          <w:szCs w:val="24"/>
        </w:rPr>
        <w:t>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93DAE04">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_Toc22243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第二章 投标人须知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_Toc22243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433DC45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_Toc32396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投标人须知前附表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_Toc32396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578EA8C">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_Toc28205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附A：《评标标准和方法》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F5442D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_Toc4802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一、说   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_Toc4802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74C374">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449985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_Toc5836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三、投标文件的编写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2337235">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_Toc15273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四、投标文件的递交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9E12F7B">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_Toc17106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五、投标文件的评估和比较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_Toc17106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E10BD9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六、定标与签订合同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5924839">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_Toc8339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第三章 招标内容及要求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_Toc8339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3C3572D3">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_Toc10467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一、项目概述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_Toc10467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B7F9A2">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_Toc15034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二、技术和服务要求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49862AA">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_Toc22099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三、商务条件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_Toc22099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7226EEC">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_Toc5505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四、其他事项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_Toc5505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9E12255">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_Toc6405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第四章 合同（范本）</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_Toc6405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5C67B72">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_Toc16350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第五章 投标文件格式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_Toc16350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7EDE4284">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14:paraId="715E7778">
      <w:pPr>
        <w:spacing w:line="312" w:lineRule="auto"/>
        <w:ind w:firstLine="360" w:firstLineChars="150"/>
        <w:jc w:val="left"/>
        <w:rPr>
          <w:rFonts w:ascii="宋体" w:hAnsi="宋体" w:cs="宋体"/>
          <w:color w:val="auto"/>
          <w:sz w:val="24"/>
        </w:rPr>
        <w:sectPr>
          <w:footerReference r:id="rId10" w:type="first"/>
          <w:footerReference r:id="rId9" w:type="default"/>
          <w:pgSz w:w="11906" w:h="16838"/>
          <w:pgMar w:top="1417" w:right="1417" w:bottom="1417" w:left="1417" w:header="851" w:footer="992" w:gutter="0"/>
          <w:pgNumType w:start="1"/>
          <w:cols w:space="0" w:num="1"/>
          <w:titlePg/>
          <w:rtlGutter w:val="0"/>
          <w:docGrid w:type="linesAndChars" w:linePitch="318" w:charSpace="0"/>
        </w:sectPr>
      </w:pPr>
      <w:r>
        <w:rPr>
          <w:rFonts w:hint="eastAsia" w:ascii="宋体" w:hAnsi="宋体" w:cs="宋体"/>
          <w:color w:val="auto"/>
          <w:sz w:val="24"/>
        </w:rPr>
        <w:t>注：请投标人领取招标文件时应仔细阅读和检查招标文件的全部内容。如发现缺页或附件不全，应自领取招标文件之日起二日内向招标代理机构提出，以便补齐，否则，由此造成的一切后果由投标人自负。</w:t>
      </w:r>
    </w:p>
    <w:p w14:paraId="02C1252D">
      <w:pPr>
        <w:spacing w:line="360" w:lineRule="auto"/>
        <w:jc w:val="center"/>
        <w:outlineLvl w:val="0"/>
        <w:rPr>
          <w:rFonts w:ascii="宋体" w:hAnsi="宋体" w:cs="宋体"/>
          <w:b/>
          <w:color w:val="auto"/>
          <w:sz w:val="44"/>
          <w:szCs w:val="44"/>
        </w:rPr>
      </w:pPr>
      <w:bookmarkStart w:id="0" w:name="_Toc258"/>
      <w:r>
        <w:rPr>
          <w:rFonts w:hint="eastAsia" w:ascii="宋体" w:hAnsi="宋体" w:cs="宋体"/>
          <w:b/>
          <w:color w:val="auto"/>
          <w:sz w:val="44"/>
          <w:szCs w:val="44"/>
        </w:rPr>
        <w:t>第一章 招标公告</w:t>
      </w:r>
      <w:bookmarkEnd w:id="0"/>
    </w:p>
    <w:p w14:paraId="5F83D3A6">
      <w:pPr>
        <w:pStyle w:val="4"/>
        <w:numPr>
          <w:ilvl w:val="0"/>
          <w:numId w:val="0"/>
        </w:numPr>
        <w:spacing w:before="0" w:after="0" w:line="360" w:lineRule="auto"/>
        <w:rPr>
          <w:rFonts w:ascii="宋体" w:hAnsi="宋体" w:cs="宋体"/>
          <w:color w:val="auto"/>
          <w:sz w:val="32"/>
          <w:szCs w:val="32"/>
        </w:rPr>
      </w:pPr>
      <w:bookmarkStart w:id="1" w:name="_Toc15498"/>
      <w:bookmarkStart w:id="2" w:name="_Toc29511"/>
      <w:r>
        <w:rPr>
          <w:rFonts w:hint="eastAsia" w:ascii="宋体" w:hAnsi="宋体" w:cs="宋体"/>
          <w:color w:val="auto"/>
          <w:sz w:val="32"/>
          <w:szCs w:val="32"/>
        </w:rPr>
        <w:t>一、招标公告</w:t>
      </w:r>
      <w:bookmarkEnd w:id="1"/>
      <w:bookmarkEnd w:id="2"/>
    </w:p>
    <w:p w14:paraId="101F546B">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福建省卓诚招投标代理有限责任公司受</w:t>
      </w:r>
      <w:r>
        <w:rPr>
          <w:rFonts w:hint="eastAsia" w:ascii="宋体" w:hAnsi="宋体" w:eastAsia="宋体" w:cs="宋体"/>
          <w:color w:val="auto"/>
          <w:sz w:val="24"/>
          <w:szCs w:val="24"/>
          <w:lang w:eastAsia="zh-CN"/>
        </w:rPr>
        <w:t>福建省闽江针织有限公司</w:t>
      </w:r>
      <w:r>
        <w:rPr>
          <w:rFonts w:hint="eastAsia" w:ascii="宋体" w:hAnsi="宋体" w:eastAsia="宋体" w:cs="宋体"/>
          <w:color w:val="auto"/>
          <w:sz w:val="24"/>
          <w:szCs w:val="24"/>
        </w:rPr>
        <w:t>委托，对</w:t>
      </w:r>
      <w:r>
        <w:rPr>
          <w:rFonts w:hint="eastAsia" w:ascii="宋体" w:hAnsi="宋体" w:eastAsia="宋体" w:cs="宋体"/>
          <w:color w:val="auto"/>
          <w:sz w:val="24"/>
          <w:szCs w:val="24"/>
          <w:lang w:eastAsia="zh-CN"/>
        </w:rPr>
        <w:t>福建省闽江针织有限公司物业管理服务项目</w:t>
      </w:r>
      <w:r>
        <w:rPr>
          <w:rFonts w:hint="eastAsia" w:ascii="宋体" w:hAnsi="宋体" w:eastAsia="宋体" w:cs="宋体"/>
          <w:color w:val="auto"/>
          <w:sz w:val="24"/>
          <w:szCs w:val="24"/>
        </w:rPr>
        <w:t>进行国内公开招标,欢迎国内合格的投标人前来提交密封的投标文件。</w:t>
      </w:r>
    </w:p>
    <w:p w14:paraId="4AC20C88">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一、招标编号：</w:t>
      </w:r>
      <w:r>
        <w:rPr>
          <w:rFonts w:hint="eastAsia" w:ascii="宋体" w:hAnsi="宋体" w:eastAsia="宋体" w:cs="宋体"/>
          <w:color w:val="auto"/>
          <w:sz w:val="24"/>
          <w:szCs w:val="24"/>
          <w:lang w:eastAsia="zh-CN"/>
        </w:rPr>
        <w:t>FJZC-GK-2024-083</w:t>
      </w:r>
    </w:p>
    <w:p w14:paraId="2470517C">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二、招标范围：具体详见招标文件招标项目一览表及第三章“招标内容及要求”。</w:t>
      </w:r>
    </w:p>
    <w:p w14:paraId="1ED27753">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三、投标人资格标准：</w:t>
      </w:r>
      <w:r>
        <w:rPr>
          <w:rFonts w:hint="eastAsia" w:ascii="宋体" w:hAnsi="宋体" w:eastAsia="宋体" w:cs="宋体"/>
          <w:b/>
          <w:color w:val="auto"/>
          <w:sz w:val="24"/>
          <w:szCs w:val="24"/>
          <w:shd w:val="pct10" w:color="auto" w:fill="FFFFFF"/>
        </w:rPr>
        <w:t>详见投标人须知前附表第2项。</w:t>
      </w:r>
    </w:p>
    <w:p w14:paraId="1E1CBB2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四、获取招标文件时间：</w:t>
      </w:r>
      <w:r>
        <w:rPr>
          <w:rFonts w:hint="eastAsia" w:ascii="宋体" w:hAnsi="宋体" w:eastAsia="宋体" w:cs="宋体"/>
          <w:bCs/>
          <w:color w:val="auto"/>
          <w:sz w:val="24"/>
          <w:szCs w:val="24"/>
          <w:shd w:val="pct10" w:color="auto" w:fill="FFFFFF"/>
        </w:rPr>
        <w:t>202</w:t>
      </w:r>
      <w:r>
        <w:rPr>
          <w:rFonts w:hint="eastAsia" w:ascii="宋体" w:hAnsi="宋体" w:eastAsia="宋体" w:cs="宋体"/>
          <w:bCs/>
          <w:color w:val="auto"/>
          <w:sz w:val="24"/>
          <w:szCs w:val="24"/>
          <w:shd w:val="pct10" w:color="auto" w:fill="FFFFFF"/>
          <w:lang w:val="en-US" w:eastAsia="zh-CN"/>
        </w:rPr>
        <w:t>4</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08</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06</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z w:val="24"/>
          <w:szCs w:val="24"/>
        </w:rPr>
        <w:softHyphen/>
      </w:r>
      <w:r>
        <w:rPr>
          <w:rFonts w:hint="eastAsia" w:ascii="宋体" w:hAnsi="宋体" w:eastAsia="宋体" w:cs="宋体"/>
          <w:bCs/>
          <w:color w:val="auto"/>
          <w:sz w:val="24"/>
          <w:szCs w:val="24"/>
        </w:rPr>
        <w:t>—</w:t>
      </w:r>
      <w:r>
        <w:rPr>
          <w:rFonts w:hint="eastAsia" w:ascii="宋体" w:hAnsi="宋体" w:eastAsia="宋体" w:cs="宋体"/>
          <w:bCs/>
          <w:color w:val="auto"/>
          <w:sz w:val="24"/>
          <w:szCs w:val="24"/>
          <w:shd w:val="pct10" w:color="auto" w:fill="FFFFFF"/>
        </w:rPr>
        <w:t>202</w:t>
      </w:r>
      <w:r>
        <w:rPr>
          <w:rFonts w:hint="eastAsia" w:ascii="宋体" w:hAnsi="宋体" w:eastAsia="宋体" w:cs="宋体"/>
          <w:bCs/>
          <w:color w:val="auto"/>
          <w:sz w:val="24"/>
          <w:szCs w:val="24"/>
          <w:shd w:val="pct10" w:color="auto" w:fill="FFFFFF"/>
          <w:lang w:val="en-US" w:eastAsia="zh-CN"/>
        </w:rPr>
        <w:t>4</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08</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13</w:t>
      </w:r>
      <w:r>
        <w:rPr>
          <w:rFonts w:hint="eastAsia" w:ascii="宋体" w:hAnsi="宋体" w:eastAsia="宋体" w:cs="宋体"/>
          <w:bCs/>
          <w:color w:val="auto"/>
          <w:sz w:val="24"/>
          <w:szCs w:val="24"/>
          <w:shd w:val="pct10" w:color="auto" w:fill="FFFFFF"/>
        </w:rPr>
        <w:t>日</w:t>
      </w:r>
      <w:r>
        <w:rPr>
          <w:rFonts w:hint="eastAsia" w:ascii="宋体" w:hAnsi="宋体" w:eastAsia="宋体" w:cs="宋体"/>
          <w:color w:val="auto"/>
          <w:sz w:val="24"/>
          <w:szCs w:val="24"/>
        </w:rPr>
        <w:t>（不含节假日）上午</w:t>
      </w:r>
      <w:r>
        <w:rPr>
          <w:rFonts w:hint="eastAsia" w:ascii="宋体" w:hAnsi="宋体" w:eastAsia="宋体" w:cs="宋体"/>
          <w:color w:val="auto"/>
          <w:sz w:val="24"/>
          <w:szCs w:val="24"/>
          <w:u w:val="single"/>
        </w:rPr>
        <w:t>8：30～12：00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rPr>
        <w:t>2:00～5:30</w:t>
      </w:r>
      <w:r>
        <w:rPr>
          <w:rFonts w:hint="eastAsia" w:ascii="宋体" w:hAnsi="宋体" w:eastAsia="宋体" w:cs="宋体"/>
          <w:color w:val="auto"/>
          <w:sz w:val="24"/>
          <w:szCs w:val="24"/>
        </w:rPr>
        <w:t>(北京时间)。招标文件售价</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元人民币（电子档），</w:t>
      </w:r>
      <w:r>
        <w:rPr>
          <w:rFonts w:hint="eastAsia" w:ascii="宋体" w:hAnsi="宋体" w:eastAsia="宋体" w:cs="宋体"/>
          <w:color w:val="auto"/>
          <w:sz w:val="24"/>
          <w:szCs w:val="24"/>
          <w:shd w:val="clear" w:color="auto" w:fill="FFFFFF"/>
        </w:rPr>
        <w:t>现场获取或邮件获取，若采用邮件获取，请</w:t>
      </w:r>
      <w:r>
        <w:rPr>
          <w:rFonts w:hint="eastAsia" w:ascii="宋体" w:hAnsi="宋体" w:eastAsia="宋体" w:cs="宋体"/>
          <w:color w:val="auto"/>
          <w:sz w:val="24"/>
          <w:szCs w:val="24"/>
          <w:shd w:val="clear" w:color="auto" w:fill="FFFFFF"/>
          <w:lang w:eastAsia="zh-CN"/>
        </w:rPr>
        <w:t>前往福</w:t>
      </w:r>
      <w:r>
        <w:rPr>
          <w:rFonts w:hint="eastAsia" w:ascii="宋体" w:hAnsi="宋体" w:eastAsia="宋体" w:cs="宋体"/>
          <w:color w:val="auto"/>
          <w:sz w:val="24"/>
          <w:szCs w:val="24"/>
          <w:shd w:val="clear" w:color="auto" w:fill="FFFFFF"/>
        </w:rPr>
        <w:t>建省卓诚招投标代理有限责任公司官网（www.fjzczb.com）</w:t>
      </w:r>
      <w:r>
        <w:rPr>
          <w:rFonts w:hint="eastAsia" w:ascii="宋体" w:hAnsi="宋体" w:eastAsia="宋体" w:cs="宋体"/>
          <w:color w:val="auto"/>
          <w:sz w:val="24"/>
          <w:szCs w:val="24"/>
          <w:shd w:val="clear" w:color="auto" w:fill="FFFFFF"/>
          <w:lang w:eastAsia="zh-CN"/>
        </w:rPr>
        <w:t>首页最底下</w:t>
      </w:r>
      <w:r>
        <w:rPr>
          <w:rFonts w:hint="eastAsia" w:ascii="宋体" w:hAnsi="宋体" w:eastAsia="宋体" w:cs="宋体"/>
          <w:color w:val="auto"/>
          <w:sz w:val="24"/>
          <w:szCs w:val="24"/>
          <w:shd w:val="clear" w:color="auto" w:fill="FFFFFF"/>
        </w:rPr>
        <w:t>办事指南查看具体流程，</w:t>
      </w:r>
      <w:r>
        <w:rPr>
          <w:rFonts w:hint="eastAsia" w:ascii="宋体" w:hAnsi="宋体" w:eastAsia="宋体" w:cs="宋体"/>
          <w:color w:val="auto"/>
          <w:sz w:val="24"/>
          <w:szCs w:val="24"/>
          <w:lang w:eastAsia="zh-CN"/>
        </w:rPr>
        <w:t>未获取招标文件或未填写登记表的，投标文件均将被拒绝接收</w:t>
      </w:r>
      <w:r>
        <w:rPr>
          <w:rFonts w:hint="eastAsia" w:ascii="宋体" w:hAnsi="宋体" w:eastAsia="宋体" w:cs="宋体"/>
          <w:color w:val="auto"/>
          <w:sz w:val="24"/>
          <w:szCs w:val="24"/>
        </w:rPr>
        <w:t>。</w:t>
      </w:r>
    </w:p>
    <w:p w14:paraId="6708A50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五、获取招标文件地点：福州市鼓楼区西洪路528号59号楼2层福建省卓诚招投标代理有限责任公司。</w:t>
      </w:r>
    </w:p>
    <w:p w14:paraId="24FB0FA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六、投标人应于投标截止时间：</w:t>
      </w:r>
      <w:r>
        <w:rPr>
          <w:rFonts w:hint="eastAsia" w:ascii="宋体" w:hAnsi="宋体" w:eastAsia="宋体" w:cs="宋体"/>
          <w:bCs/>
          <w:color w:val="auto"/>
          <w:sz w:val="24"/>
          <w:szCs w:val="24"/>
          <w:shd w:val="pct10" w:color="auto" w:fill="FFFFFF"/>
        </w:rPr>
        <w:t>202</w:t>
      </w:r>
      <w:r>
        <w:rPr>
          <w:rFonts w:hint="eastAsia" w:ascii="宋体" w:hAnsi="宋体" w:eastAsia="宋体" w:cs="宋体"/>
          <w:bCs/>
          <w:color w:val="auto"/>
          <w:sz w:val="24"/>
          <w:szCs w:val="24"/>
          <w:shd w:val="pct10" w:color="auto" w:fill="FFFFFF"/>
          <w:lang w:val="en-US" w:eastAsia="zh-CN"/>
        </w:rPr>
        <w:t>4</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08</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28</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pacing w:val="-8"/>
          <w:sz w:val="24"/>
          <w:szCs w:val="24"/>
          <w:shd w:val="pct10" w:color="auto" w:fill="FFFFFF"/>
        </w:rPr>
        <w:t>上午09:</w:t>
      </w:r>
      <w:r>
        <w:rPr>
          <w:rFonts w:hint="eastAsia" w:ascii="宋体" w:hAnsi="宋体" w:eastAsia="宋体" w:cs="宋体"/>
          <w:bCs/>
          <w:color w:val="auto"/>
          <w:spacing w:val="-8"/>
          <w:sz w:val="24"/>
          <w:szCs w:val="24"/>
          <w:shd w:val="pct10" w:color="auto" w:fill="FFFFFF"/>
          <w:lang w:val="en-US" w:eastAsia="zh-CN"/>
        </w:rPr>
        <w:t>3</w:t>
      </w:r>
      <w:r>
        <w:rPr>
          <w:rFonts w:hint="eastAsia" w:ascii="宋体" w:hAnsi="宋体" w:eastAsia="宋体" w:cs="宋体"/>
          <w:bCs/>
          <w:color w:val="auto"/>
          <w:spacing w:val="-8"/>
          <w:sz w:val="24"/>
          <w:szCs w:val="24"/>
          <w:shd w:val="pct10" w:color="auto" w:fill="FFFFFF"/>
        </w:rPr>
        <w:t>0(北京时间）</w:t>
      </w:r>
      <w:r>
        <w:rPr>
          <w:rFonts w:hint="eastAsia" w:ascii="宋体" w:hAnsi="宋体" w:eastAsia="宋体" w:cs="宋体"/>
          <w:color w:val="auto"/>
          <w:sz w:val="24"/>
          <w:szCs w:val="24"/>
        </w:rPr>
        <w:t>以前将密封的投标文件送至福建省卓诚招投标代理有限责任公司开标间并签到，未获取招标文件或逾期收到（以签到为准）或不符合规定的投标文件不予接受。</w:t>
      </w:r>
    </w:p>
    <w:p w14:paraId="014E60AD">
      <w:pPr>
        <w:keepNext w:val="0"/>
        <w:keepLines w:val="0"/>
        <w:pageBreakBefore w:val="0"/>
        <w:widowControl w:val="0"/>
        <w:kinsoku/>
        <w:wordWrap/>
        <w:overflowPunct/>
        <w:topLinePunct w:val="0"/>
        <w:autoSpaceDE/>
        <w:autoSpaceDN/>
        <w:bidi w:val="0"/>
        <w:adjustRightInd w:val="0"/>
        <w:snapToGrid w:val="0"/>
        <w:spacing w:line="480" w:lineRule="exact"/>
        <w:ind w:firstLine="111" w:firstLineChars="49"/>
        <w:textAlignment w:val="auto"/>
        <w:rPr>
          <w:rFonts w:hint="eastAsia" w:ascii="宋体" w:hAnsi="宋体" w:eastAsia="宋体" w:cs="宋体"/>
          <w:color w:val="auto"/>
          <w:sz w:val="24"/>
          <w:szCs w:val="24"/>
        </w:rPr>
      </w:pPr>
      <w:r>
        <w:rPr>
          <w:rFonts w:hint="eastAsia" w:ascii="宋体" w:hAnsi="宋体" w:eastAsia="宋体" w:cs="宋体"/>
          <w:b/>
          <w:color w:val="auto"/>
          <w:spacing w:val="-6"/>
          <w:sz w:val="24"/>
          <w:szCs w:val="24"/>
        </w:rPr>
        <w:t>【温馨提示：</w:t>
      </w:r>
      <w:r>
        <w:rPr>
          <w:rFonts w:hint="eastAsia" w:ascii="宋体" w:hAnsi="宋体" w:eastAsia="宋体" w:cs="宋体"/>
          <w:b/>
          <w:color w:val="auto"/>
          <w:spacing w:val="-6"/>
          <w:sz w:val="24"/>
          <w:szCs w:val="24"/>
          <w:u w:val="single"/>
        </w:rPr>
        <w:t>由于交通拥堵，务请注意留足送交文件途中所需时间，避免迟到。</w:t>
      </w:r>
      <w:r>
        <w:rPr>
          <w:rFonts w:hint="eastAsia" w:ascii="宋体" w:hAnsi="宋体" w:eastAsia="宋体" w:cs="宋体"/>
          <w:b/>
          <w:color w:val="auto"/>
          <w:spacing w:val="-6"/>
          <w:sz w:val="24"/>
          <w:szCs w:val="24"/>
        </w:rPr>
        <w:t>】</w:t>
      </w:r>
    </w:p>
    <w:p w14:paraId="2BC5CA7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rPr>
        <w:t>七、开标时间：</w:t>
      </w:r>
      <w:r>
        <w:rPr>
          <w:rFonts w:hint="eastAsia" w:ascii="宋体" w:hAnsi="宋体" w:eastAsia="宋体" w:cs="宋体"/>
          <w:bCs/>
          <w:color w:val="auto"/>
          <w:sz w:val="24"/>
          <w:szCs w:val="24"/>
          <w:shd w:val="pct10" w:color="auto" w:fill="FFFFFF"/>
        </w:rPr>
        <w:t>202</w:t>
      </w:r>
      <w:r>
        <w:rPr>
          <w:rFonts w:hint="eastAsia" w:ascii="宋体" w:hAnsi="宋体" w:eastAsia="宋体" w:cs="宋体"/>
          <w:bCs/>
          <w:color w:val="auto"/>
          <w:sz w:val="24"/>
          <w:szCs w:val="24"/>
          <w:shd w:val="pct10" w:color="auto" w:fill="FFFFFF"/>
          <w:lang w:val="en-US" w:eastAsia="zh-CN"/>
        </w:rPr>
        <w:t>4</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08</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28</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pacing w:val="-8"/>
          <w:sz w:val="24"/>
          <w:szCs w:val="24"/>
          <w:shd w:val="pct10" w:color="auto" w:fill="FFFFFF"/>
        </w:rPr>
        <w:t>上午09:</w:t>
      </w:r>
      <w:r>
        <w:rPr>
          <w:rFonts w:hint="eastAsia" w:ascii="宋体" w:hAnsi="宋体" w:eastAsia="宋体" w:cs="宋体"/>
          <w:bCs/>
          <w:color w:val="auto"/>
          <w:spacing w:val="-8"/>
          <w:sz w:val="24"/>
          <w:szCs w:val="24"/>
          <w:shd w:val="pct10" w:color="auto" w:fill="FFFFFF"/>
          <w:lang w:val="en-US" w:eastAsia="zh-CN"/>
        </w:rPr>
        <w:t>3</w:t>
      </w:r>
      <w:r>
        <w:rPr>
          <w:rFonts w:hint="eastAsia" w:ascii="宋体" w:hAnsi="宋体" w:eastAsia="宋体" w:cs="宋体"/>
          <w:bCs/>
          <w:color w:val="auto"/>
          <w:spacing w:val="-8"/>
          <w:sz w:val="24"/>
          <w:szCs w:val="24"/>
          <w:shd w:val="pct10" w:color="auto" w:fill="FFFFFF"/>
        </w:rPr>
        <w:t>0(北京时间）。</w:t>
      </w:r>
    </w:p>
    <w:p w14:paraId="2872663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八、开标地点：福州市鼓楼区西洪路528号59号楼2层福建省卓诚招投标代理有限责任公司。</w:t>
      </w:r>
    </w:p>
    <w:p w14:paraId="42AD45A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投标人对本次招标文件事项提出疑问的，请在投标截止时间10日历日之前以书面形式（有效签署的原件并加盖公章，拒绝传真、电邮、电话形式等其它形式）提交到招标代理公司并与项目负责人联系，口头提交质疑澄清的问题或逾期提交的均不予受理。投标人在法定质疑期内须一次性提出针对同一招标程序环节的质疑。逾期则表示参与投标的有关各方理解并认可招标文件中所有条款，今后将无权提出任何疑义。</w:t>
      </w:r>
    </w:p>
    <w:p w14:paraId="2995EC51">
      <w:pPr>
        <w:pStyle w:val="264"/>
        <w:widowControl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十、有关本项目招标的相关信息（包括招标文件若有修改），将通过</w:t>
      </w:r>
      <w:r>
        <w:rPr>
          <w:rFonts w:hint="eastAsia" w:ascii="宋体" w:hAnsi="宋体" w:eastAsia="宋体" w:cs="宋体"/>
          <w:color w:val="auto"/>
          <w:sz w:val="24"/>
          <w:szCs w:val="24"/>
          <w:lang w:val="en-US" w:eastAsia="zh-CN"/>
        </w:rPr>
        <w:t>中国招标投标公共服务平台（https://bulletin.cebpubservice.com/）、福建省国资采购平台（https://ygcg.fjcqjy.com/）、</w:t>
      </w:r>
      <w:r>
        <w:rPr>
          <w:rFonts w:hint="eastAsia" w:ascii="宋体" w:hAnsi="宋体" w:eastAsia="宋体" w:cs="宋体"/>
          <w:color w:val="auto"/>
          <w:sz w:val="24"/>
          <w:szCs w:val="24"/>
          <w:lang w:eastAsia="zh-CN"/>
        </w:rPr>
        <w:t>福建省卓诚招投标代理有限责任公司（http://www.fjzczb.com/）</w:t>
      </w:r>
      <w:r>
        <w:rPr>
          <w:rFonts w:hint="eastAsia" w:ascii="宋体" w:hAnsi="宋体" w:eastAsia="宋体" w:cs="宋体"/>
          <w:color w:val="auto"/>
          <w:sz w:val="24"/>
          <w:szCs w:val="24"/>
        </w:rPr>
        <w:t>媒介通知，请潜在投标人随时关注相关网站，以免错漏重要信息。</w:t>
      </w:r>
    </w:p>
    <w:p w14:paraId="73A2FDA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十一、联系方式：</w:t>
      </w:r>
    </w:p>
    <w:p w14:paraId="3E3B03F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lang w:eastAsia="zh-CN"/>
        </w:rPr>
        <w:t>福建省闽江针织有限公司</w:t>
      </w:r>
    </w:p>
    <w:p w14:paraId="662D6BB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址：闽侯县南屿镇桐南村浦头湾25号</w:t>
      </w:r>
    </w:p>
    <w:p w14:paraId="3E86058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话：0591-22198068</w:t>
      </w:r>
    </w:p>
    <w:p w14:paraId="6C65FE8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联系人：李先生</w:t>
      </w:r>
    </w:p>
    <w:p w14:paraId="749DFB1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p>
    <w:p w14:paraId="5C57AE9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招标代理机构：福建省卓诚招投标代理有限责任公司</w:t>
      </w:r>
    </w:p>
    <w:p w14:paraId="0D44CF7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地  址：福州市鼓楼区西洪路528号59号楼2层</w:t>
      </w:r>
      <w:bookmarkStart w:id="328" w:name="_GoBack"/>
      <w:bookmarkEnd w:id="328"/>
    </w:p>
    <w:p w14:paraId="2650D0D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电  话：0591－83625873</w:t>
      </w:r>
    </w:p>
    <w:p w14:paraId="1227A64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sectPr>
          <w:headerReference r:id="rId11" w:type="default"/>
          <w:pgSz w:w="11906" w:h="16838"/>
          <w:pgMar w:top="1417" w:right="1417" w:bottom="1417" w:left="1417" w:header="851" w:footer="992" w:gutter="0"/>
          <w:cols w:space="0" w:num="1"/>
          <w:titlePg/>
          <w:rtlGutter w:val="0"/>
          <w:docGrid w:type="linesAndChars" w:linePitch="318" w:charSpace="0"/>
        </w:sectPr>
      </w:pPr>
      <w:r>
        <w:rPr>
          <w:rFonts w:hint="eastAsia" w:ascii="宋体" w:hAnsi="宋体" w:eastAsia="宋体" w:cs="宋体"/>
          <w:color w:val="auto"/>
          <w:sz w:val="24"/>
          <w:szCs w:val="24"/>
        </w:rPr>
        <w:t>联系人：陈丽娜、</w:t>
      </w:r>
      <w:r>
        <w:rPr>
          <w:rFonts w:hint="eastAsia" w:ascii="宋体" w:hAnsi="宋体" w:eastAsia="宋体" w:cs="宋体"/>
          <w:color w:val="auto"/>
          <w:sz w:val="24"/>
          <w:szCs w:val="24"/>
          <w:lang w:eastAsia="zh-CN"/>
        </w:rPr>
        <w:t>姚淑萍</w:t>
      </w:r>
      <w:r>
        <w:rPr>
          <w:rFonts w:hint="eastAsia" w:ascii="宋体" w:hAnsi="宋体" w:eastAsia="宋体" w:cs="宋体"/>
          <w:color w:val="auto"/>
          <w:sz w:val="24"/>
          <w:szCs w:val="24"/>
        </w:rPr>
        <w:t>、张思婕</w:t>
      </w:r>
    </w:p>
    <w:p w14:paraId="4E6F40E0">
      <w:pPr>
        <w:pStyle w:val="4"/>
        <w:numPr>
          <w:ilvl w:val="0"/>
          <w:numId w:val="0"/>
        </w:numPr>
        <w:spacing w:before="0" w:after="0" w:line="360" w:lineRule="auto"/>
        <w:rPr>
          <w:rFonts w:ascii="宋体" w:hAnsi="宋体" w:cs="宋体"/>
          <w:color w:val="auto"/>
          <w:sz w:val="32"/>
          <w:szCs w:val="32"/>
        </w:rPr>
      </w:pPr>
      <w:bookmarkStart w:id="3" w:name="_Toc500"/>
      <w:bookmarkStart w:id="4" w:name="_Toc7952"/>
      <w:r>
        <w:rPr>
          <w:rFonts w:hint="eastAsia" w:ascii="宋体" w:hAnsi="宋体" w:cs="宋体"/>
          <w:color w:val="auto"/>
          <w:sz w:val="32"/>
          <w:szCs w:val="32"/>
        </w:rPr>
        <w:t>二、招标</w:t>
      </w:r>
      <w:r>
        <w:rPr>
          <w:rFonts w:hint="eastAsia" w:ascii="宋体" w:hAnsi="宋体" w:cs="宋体"/>
          <w:color w:val="auto"/>
          <w:sz w:val="32"/>
          <w:szCs w:val="32"/>
          <w:lang w:val="en-US"/>
        </w:rPr>
        <w:t>项目</w:t>
      </w:r>
      <w:r>
        <w:rPr>
          <w:rFonts w:hint="eastAsia" w:ascii="宋体" w:hAnsi="宋体" w:cs="宋体"/>
          <w:color w:val="auto"/>
          <w:sz w:val="32"/>
          <w:szCs w:val="32"/>
        </w:rPr>
        <w:t>一览表</w:t>
      </w:r>
      <w:bookmarkEnd w:id="3"/>
      <w:bookmarkEnd w:id="4"/>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984"/>
        <w:gridCol w:w="850"/>
        <w:gridCol w:w="1984"/>
        <w:gridCol w:w="1417"/>
        <w:gridCol w:w="850"/>
      </w:tblGrid>
      <w:tr w14:paraId="48368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37" w:type="dxa"/>
            <w:vAlign w:val="center"/>
          </w:tcPr>
          <w:p w14:paraId="53EDEA55">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984" w:type="dxa"/>
            <w:vAlign w:val="center"/>
          </w:tcPr>
          <w:p w14:paraId="0267D21C">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eastAsia="zh-CN"/>
              </w:rPr>
              <w:t>品目</w:t>
            </w:r>
            <w:r>
              <w:rPr>
                <w:rFonts w:ascii="宋体" w:hAnsi="宋体" w:eastAsia="宋体" w:cs="宋体"/>
                <w:color w:val="auto"/>
                <w:sz w:val="24"/>
                <w:szCs w:val="24"/>
              </w:rPr>
              <w:t>名称</w:t>
            </w:r>
          </w:p>
        </w:tc>
        <w:tc>
          <w:tcPr>
            <w:tcW w:w="850" w:type="dxa"/>
            <w:vAlign w:val="center"/>
          </w:tcPr>
          <w:p w14:paraId="3E3B5AB2">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984" w:type="dxa"/>
            <w:vAlign w:val="center"/>
          </w:tcPr>
          <w:p w14:paraId="4C61DB08">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标的金额（元）</w:t>
            </w:r>
          </w:p>
        </w:tc>
        <w:tc>
          <w:tcPr>
            <w:tcW w:w="1417" w:type="dxa"/>
            <w:vAlign w:val="center"/>
          </w:tcPr>
          <w:p w14:paraId="4DD38E3A">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850" w:type="dxa"/>
            <w:vAlign w:val="center"/>
          </w:tcPr>
          <w:p w14:paraId="6E93D5AC">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14:paraId="3C281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37" w:type="dxa"/>
            <w:vAlign w:val="center"/>
          </w:tcPr>
          <w:p w14:paraId="592CB2FF">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1</w:t>
            </w:r>
          </w:p>
        </w:tc>
        <w:tc>
          <w:tcPr>
            <w:tcW w:w="1984" w:type="dxa"/>
            <w:vAlign w:val="center"/>
          </w:tcPr>
          <w:p w14:paraId="0494E160">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物业管理服务</w:t>
            </w:r>
          </w:p>
        </w:tc>
        <w:tc>
          <w:tcPr>
            <w:tcW w:w="850" w:type="dxa"/>
            <w:vAlign w:val="center"/>
          </w:tcPr>
          <w:p w14:paraId="7A047E02">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1.00</w:t>
            </w:r>
          </w:p>
        </w:tc>
        <w:tc>
          <w:tcPr>
            <w:tcW w:w="1984" w:type="dxa"/>
            <w:vAlign w:val="center"/>
          </w:tcPr>
          <w:p w14:paraId="2AC344F7">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95</w:t>
            </w:r>
            <w:r>
              <w:rPr>
                <w:rFonts w:ascii="宋体" w:hAnsi="宋体" w:eastAsia="宋体" w:cs="宋体"/>
                <w:color w:val="auto"/>
                <w:sz w:val="24"/>
                <w:szCs w:val="24"/>
                <w:lang w:eastAsia="zh-CN"/>
              </w:rPr>
              <w:t>0000.00</w:t>
            </w:r>
          </w:p>
        </w:tc>
        <w:tc>
          <w:tcPr>
            <w:tcW w:w="1417" w:type="dxa"/>
            <w:vAlign w:val="center"/>
          </w:tcPr>
          <w:p w14:paraId="23A57AEE">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项</w:t>
            </w:r>
          </w:p>
        </w:tc>
        <w:tc>
          <w:tcPr>
            <w:tcW w:w="850" w:type="dxa"/>
            <w:vAlign w:val="center"/>
          </w:tcPr>
          <w:p w14:paraId="6414DF86">
            <w:pPr>
              <w:pStyle w:val="264"/>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rPr>
            </w:pPr>
          </w:p>
        </w:tc>
      </w:tr>
    </w:tbl>
    <w:p w14:paraId="5E2E781E">
      <w:pPr>
        <w:tabs>
          <w:tab w:val="right" w:pos="9723"/>
        </w:tabs>
        <w:spacing w:line="480" w:lineRule="exact"/>
        <w:rPr>
          <w:rFonts w:ascii="宋体" w:hAnsi="宋体" w:cs="宋体"/>
          <w:b/>
          <w:bCs/>
          <w:color w:val="auto"/>
          <w:sz w:val="44"/>
          <w:szCs w:val="44"/>
        </w:rPr>
        <w:sectPr>
          <w:pgSz w:w="11906" w:h="16838"/>
          <w:pgMar w:top="1417" w:right="1417" w:bottom="1417" w:left="1417" w:header="851" w:footer="992" w:gutter="0"/>
          <w:cols w:space="0" w:num="1"/>
          <w:titlePg/>
          <w:rtlGutter w:val="0"/>
          <w:docGrid w:type="linesAndChars" w:linePitch="318" w:charSpace="0"/>
        </w:sectPr>
      </w:pPr>
    </w:p>
    <w:p w14:paraId="1D42CD42">
      <w:pPr>
        <w:spacing w:line="360" w:lineRule="auto"/>
        <w:jc w:val="center"/>
        <w:outlineLvl w:val="0"/>
        <w:rPr>
          <w:rFonts w:ascii="宋体" w:hAnsi="宋体" w:cs="宋体"/>
          <w:b/>
          <w:color w:val="auto"/>
          <w:sz w:val="44"/>
          <w:szCs w:val="44"/>
        </w:rPr>
      </w:pPr>
      <w:bookmarkStart w:id="5" w:name="_Toc22243"/>
      <w:r>
        <w:rPr>
          <w:rFonts w:hint="eastAsia" w:ascii="宋体" w:hAnsi="宋体" w:cs="宋体"/>
          <w:b/>
          <w:color w:val="auto"/>
          <w:sz w:val="44"/>
          <w:szCs w:val="44"/>
        </w:rPr>
        <w:t>第二章 投标人须知</w:t>
      </w:r>
      <w:bookmarkEnd w:id="5"/>
    </w:p>
    <w:p w14:paraId="7AF8A8DF">
      <w:pPr>
        <w:pStyle w:val="4"/>
        <w:numPr>
          <w:ilvl w:val="0"/>
          <w:numId w:val="0"/>
        </w:numPr>
        <w:spacing w:before="0" w:after="0" w:line="360" w:lineRule="auto"/>
        <w:rPr>
          <w:rFonts w:ascii="宋体" w:hAnsi="宋体" w:cs="宋体"/>
          <w:color w:val="auto"/>
          <w:sz w:val="32"/>
          <w:szCs w:val="32"/>
        </w:rPr>
      </w:pPr>
      <w:bookmarkStart w:id="6" w:name="_Toc32396"/>
      <w:r>
        <w:rPr>
          <w:rFonts w:hint="eastAsia" w:ascii="宋体" w:hAnsi="宋体" w:cs="宋体"/>
          <w:color w:val="auto"/>
          <w:sz w:val="32"/>
          <w:szCs w:val="32"/>
        </w:rPr>
        <w:t>投标人须知前附表</w:t>
      </w:r>
      <w:bookmarkEnd w:id="6"/>
    </w:p>
    <w:p w14:paraId="381022EC">
      <w:pPr>
        <w:spacing w:line="312" w:lineRule="auto"/>
        <w:ind w:firstLine="480" w:firstLineChars="200"/>
        <w:jc w:val="left"/>
        <w:rPr>
          <w:rFonts w:ascii="宋体" w:hAnsi="宋体" w:cs="宋体"/>
          <w:color w:val="auto"/>
          <w:sz w:val="24"/>
        </w:rPr>
      </w:pPr>
      <w:r>
        <w:rPr>
          <w:rFonts w:hint="eastAsia" w:ascii="宋体" w:hAnsi="宋体" w:cs="宋体"/>
          <w:color w:val="auto"/>
          <w:sz w:val="24"/>
        </w:rPr>
        <w:t>本须知前附表的条款号是与《投标人须知》中条款的项号相对应的。如果有矛盾的话，应以本须知前附表为准。</w:t>
      </w:r>
    </w:p>
    <w:tbl>
      <w:tblPr>
        <w:tblStyle w:val="38"/>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7"/>
        <w:gridCol w:w="7512"/>
      </w:tblGrid>
      <w:tr w14:paraId="7B6C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E9F26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987" w:type="dxa"/>
            <w:vAlign w:val="center"/>
          </w:tcPr>
          <w:p w14:paraId="646991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7512" w:type="dxa"/>
            <w:vAlign w:val="center"/>
          </w:tcPr>
          <w:p w14:paraId="586E54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6DE6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A948C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87" w:type="dxa"/>
            <w:vAlign w:val="center"/>
          </w:tcPr>
          <w:p w14:paraId="16D420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2E8E44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福建省闽江针织有限公司物业管理服务项目</w:t>
            </w:r>
          </w:p>
          <w:p w14:paraId="436EAC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招标人名称：</w:t>
            </w:r>
            <w:r>
              <w:rPr>
                <w:rFonts w:hint="eastAsia" w:ascii="宋体" w:hAnsi="宋体" w:eastAsia="宋体" w:cs="宋体"/>
                <w:color w:val="auto"/>
                <w:sz w:val="24"/>
                <w:szCs w:val="24"/>
                <w:lang w:eastAsia="zh-CN"/>
              </w:rPr>
              <w:t>福建省闽江针织有限公司</w:t>
            </w:r>
          </w:p>
          <w:p w14:paraId="00298E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项目内容：详见招标项目一览表</w:t>
            </w:r>
          </w:p>
          <w:p w14:paraId="1F2E1DA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招标编号：</w:t>
            </w:r>
            <w:r>
              <w:rPr>
                <w:rFonts w:hint="eastAsia" w:ascii="宋体" w:hAnsi="宋体" w:eastAsia="宋体" w:cs="宋体"/>
                <w:color w:val="auto"/>
                <w:sz w:val="24"/>
                <w:szCs w:val="24"/>
                <w:lang w:eastAsia="zh-CN"/>
              </w:rPr>
              <w:t>FJZC-GK-2024-083</w:t>
            </w:r>
          </w:p>
        </w:tc>
      </w:tr>
      <w:tr w14:paraId="3D39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B78C5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87" w:type="dxa"/>
            <w:vAlign w:val="center"/>
          </w:tcPr>
          <w:p w14:paraId="297BD3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12" w:type="dxa"/>
            <w:vAlign w:val="center"/>
          </w:tcPr>
          <w:p w14:paraId="18AC1C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投标人资格标准：</w:t>
            </w:r>
          </w:p>
          <w:p w14:paraId="6B462D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在中国境内注册并具有独立法人资格，有能力提供本招标文件所述服务的企业均可能成为合格的投标人。</w:t>
            </w:r>
          </w:p>
          <w:p w14:paraId="630DE7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2、投标人应提供下列证明材料：</w:t>
            </w:r>
          </w:p>
          <w:p w14:paraId="3222FC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（1）营业执照副本复印件；</w:t>
            </w:r>
          </w:p>
          <w:p w14:paraId="45499E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（2）法定代表人授权书原件 (格式详见第五章“投标文件格式”，投标代表是法定代表人的无需提供)；</w:t>
            </w:r>
          </w:p>
          <w:p w14:paraId="5366B2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（3）法定代表人身份证正反面复印件和投标代表人身份证正反面复印件；</w:t>
            </w:r>
          </w:p>
          <w:p w14:paraId="683E13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（4）投标人财务状况报告、依法缴纳税收和社会保障资金的相关材料：</w:t>
            </w:r>
          </w:p>
          <w:p w14:paraId="4EBBAA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A.财务状况报告：提供会计师事务所出具的202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年度财务审计报告（审计报告至少包括“资产负债表、利润表、现金流量表、附注”）</w:t>
            </w:r>
            <w:r>
              <w:rPr>
                <w:rFonts w:hint="eastAsia" w:ascii="宋体" w:hAnsi="宋体" w:eastAsia="宋体" w:cs="宋体"/>
                <w:color w:val="auto"/>
                <w:sz w:val="24"/>
                <w:szCs w:val="24"/>
                <w:highlight w:val="none"/>
                <w:shd w:val="clear" w:color="auto" w:fill="FFFFFF"/>
              </w:rPr>
              <w:t>或提供银行资信证明并附上其开户许可证（或基本存款账户信息）复印件</w:t>
            </w:r>
            <w:r>
              <w:rPr>
                <w:rFonts w:hint="eastAsia" w:ascii="宋体" w:hAnsi="宋体" w:eastAsia="宋体" w:cs="宋体"/>
                <w:color w:val="auto"/>
                <w:sz w:val="24"/>
                <w:szCs w:val="24"/>
                <w:highlight w:val="none"/>
              </w:rPr>
              <w:t>；</w:t>
            </w:r>
          </w:p>
          <w:p w14:paraId="503E39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B.依法缴纳税收的相关材料：提供投标截止时间前六个月（不含投标当月）</w:t>
            </w:r>
            <w:r>
              <w:rPr>
                <w:rFonts w:hint="eastAsia" w:ascii="宋体" w:hAnsi="宋体" w:eastAsia="宋体" w:cs="宋体"/>
                <w:color w:val="auto"/>
                <w:sz w:val="24"/>
                <w:szCs w:val="24"/>
              </w:rPr>
              <w:t>中任一月份</w:t>
            </w:r>
            <w:r>
              <w:rPr>
                <w:rFonts w:hint="eastAsia" w:ascii="宋体" w:hAnsi="宋体" w:eastAsia="宋体" w:cs="宋体"/>
                <w:color w:val="auto"/>
                <w:sz w:val="24"/>
                <w:szCs w:val="24"/>
                <w:highlight w:val="none"/>
              </w:rPr>
              <w:t>的缴税证明或依法免税的证明材料；</w:t>
            </w:r>
          </w:p>
          <w:p w14:paraId="09BA29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C.依法缴纳社会保障资金的相关材料：提供投标截止时间前六个月（不含投标当月）</w:t>
            </w:r>
            <w:r>
              <w:rPr>
                <w:rFonts w:hint="eastAsia" w:ascii="宋体" w:hAnsi="宋体" w:eastAsia="宋体" w:cs="宋体"/>
                <w:color w:val="auto"/>
                <w:sz w:val="24"/>
                <w:szCs w:val="24"/>
              </w:rPr>
              <w:t>中任一月份</w:t>
            </w:r>
            <w:r>
              <w:rPr>
                <w:rFonts w:hint="eastAsia" w:ascii="宋体" w:hAnsi="宋体" w:eastAsia="宋体" w:cs="宋体"/>
                <w:color w:val="auto"/>
                <w:sz w:val="24"/>
                <w:szCs w:val="24"/>
                <w:highlight w:val="none"/>
              </w:rPr>
              <w:t>的缴纳社会保险的凭据或依法不需要缴纳社会保障资金的证明材料；</w:t>
            </w:r>
          </w:p>
          <w:p w14:paraId="1F471E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（5）投标人须提供具有履行合同所必需的设备和专业技术能力的声明函；</w:t>
            </w:r>
          </w:p>
          <w:p w14:paraId="24883D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（6）投标人须提供参加本项目招标活动前3年内在经营活动中没有重大违法记录及行贿犯罪记录的书面声明；</w:t>
            </w:r>
          </w:p>
          <w:p w14:paraId="1C456E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（7）投标人信用证明：被列入失信被执行人、重大税收违法案件当事人名单、严重违法失信行为记录名单的企业，不得参加本次投标。</w:t>
            </w:r>
            <w:r>
              <w:rPr>
                <w:rFonts w:hint="eastAsia" w:ascii="宋体" w:hAnsi="宋体" w:cs="宋体"/>
                <w:color w:val="auto"/>
                <w:kern w:val="0"/>
                <w:sz w:val="24"/>
                <w:lang w:bidi="ar"/>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cs="宋体"/>
                <w:color w:val="auto"/>
                <w:kern w:val="0"/>
                <w:sz w:val="24"/>
                <w:lang w:eastAsia="zh-CN" w:bidi="ar"/>
              </w:rPr>
              <w:t>评标委员会</w:t>
            </w:r>
            <w:r>
              <w:rPr>
                <w:rFonts w:hint="eastAsia" w:ascii="宋体" w:hAnsi="宋体" w:cs="宋体"/>
                <w:color w:val="auto"/>
                <w:kern w:val="0"/>
                <w:sz w:val="24"/>
                <w:lang w:bidi="ar"/>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p w14:paraId="488AC4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本项目不接受联合体投标。</w:t>
            </w:r>
          </w:p>
          <w:p w14:paraId="6149CC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65D135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必须同时满足以上所有的资格要求并提供资料，所有提供的相关证明文件应属法定有效期内的，若发生变更的，应按有关规定办理完变更手续后方可参加投标，并以发证机关核准的变更为准，否则按无效投标处理。所有资格证明文件复印件应是清晰的并加盖投标人公章。</w:t>
            </w:r>
          </w:p>
          <w:p w14:paraId="2596A8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highlight w:val="none"/>
              </w:rPr>
              <w:t>（2）因疫情影响享受缓缴或免缴社保、税款的企业，无法提供相关社保、税收缴纳证明材料的，提供有关情况说明视同社保、税收缴纳证明材料提交完整。</w:t>
            </w:r>
          </w:p>
        </w:tc>
      </w:tr>
      <w:tr w14:paraId="3B34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2EDCA4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87" w:type="dxa"/>
            <w:vAlign w:val="center"/>
          </w:tcPr>
          <w:p w14:paraId="2E9A3C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7512" w:type="dxa"/>
            <w:vAlign w:val="center"/>
          </w:tcPr>
          <w:p w14:paraId="68B5456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投标有效期：投标截止期结束后</w:t>
            </w:r>
            <w:r>
              <w:rPr>
                <w:rFonts w:hint="eastAsia" w:ascii="宋体" w:hAnsi="宋体" w:eastAsia="宋体" w:cs="宋体"/>
                <w:color w:val="auto"/>
                <w:sz w:val="24"/>
                <w:szCs w:val="24"/>
                <w:u w:val="single"/>
              </w:rPr>
              <w:t xml:space="preserve"> 90个 </w:t>
            </w:r>
            <w:r>
              <w:rPr>
                <w:rFonts w:hint="eastAsia" w:ascii="宋体" w:hAnsi="宋体" w:eastAsia="宋体" w:cs="宋体"/>
                <w:color w:val="auto"/>
                <w:sz w:val="24"/>
                <w:szCs w:val="24"/>
              </w:rPr>
              <w:t>日历日。</w:t>
            </w:r>
          </w:p>
          <w:p w14:paraId="73CFF4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有效期不足将导致其投标文件被拒绝，投标无效。</w:t>
            </w:r>
          </w:p>
        </w:tc>
      </w:tr>
      <w:tr w14:paraId="3168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C16A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87" w:type="dxa"/>
            <w:vAlign w:val="center"/>
          </w:tcPr>
          <w:p w14:paraId="281D6D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2E734D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投标文件递交地址：</w:t>
            </w:r>
            <w:r>
              <w:rPr>
                <w:rFonts w:hint="eastAsia" w:ascii="宋体" w:hAnsi="宋体" w:eastAsia="宋体" w:cs="宋体"/>
                <w:color w:val="auto"/>
                <w:sz w:val="24"/>
                <w:szCs w:val="24"/>
                <w:u w:val="single"/>
              </w:rPr>
              <w:t>福州市鼓楼区西洪路528号59号楼2层</w:t>
            </w:r>
          </w:p>
          <w:p w14:paraId="156832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eastAsia="宋体" w:cs="宋体"/>
                <w:color w:val="auto"/>
                <w:sz w:val="24"/>
                <w:szCs w:val="24"/>
                <w:u w:val="single"/>
              </w:rPr>
              <w:t>福建省卓诚招投标代理有限责任公司</w:t>
            </w:r>
          </w:p>
          <w:p w14:paraId="43C5274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b/>
                <w:bCs/>
                <w:color w:val="auto"/>
                <w:sz w:val="24"/>
                <w:szCs w:val="24"/>
                <w:shd w:val="clear" w:color="FFFFFF" w:fill="D9D9D9"/>
              </w:rPr>
              <w:t>202</w:t>
            </w:r>
            <w:r>
              <w:rPr>
                <w:rFonts w:hint="eastAsia" w:ascii="宋体" w:hAnsi="宋体" w:eastAsia="宋体" w:cs="宋体"/>
                <w:b/>
                <w:bCs/>
                <w:color w:val="auto"/>
                <w:sz w:val="24"/>
                <w:szCs w:val="24"/>
                <w:shd w:val="clear" w:color="FFFFFF" w:fill="D9D9D9"/>
                <w:lang w:val="en-US" w:eastAsia="zh-CN"/>
              </w:rPr>
              <w:t>4</w:t>
            </w:r>
            <w:r>
              <w:rPr>
                <w:rFonts w:hint="eastAsia" w:ascii="宋体" w:hAnsi="宋体" w:eastAsia="宋体" w:cs="宋体"/>
                <w:b/>
                <w:bCs/>
                <w:color w:val="auto"/>
                <w:sz w:val="24"/>
                <w:szCs w:val="24"/>
                <w:shd w:val="clear" w:color="FFFFFF" w:fill="D9D9D9"/>
              </w:rPr>
              <w:t>年</w:t>
            </w:r>
            <w:r>
              <w:rPr>
                <w:rFonts w:hint="eastAsia" w:ascii="宋体" w:hAnsi="宋体" w:cs="宋体"/>
                <w:b/>
                <w:bCs/>
                <w:color w:val="auto"/>
                <w:sz w:val="24"/>
                <w:szCs w:val="24"/>
                <w:shd w:val="clear" w:color="FFFFFF" w:fill="D9D9D9"/>
                <w:lang w:val="en-US" w:eastAsia="zh-CN"/>
              </w:rPr>
              <w:t>08</w:t>
            </w:r>
            <w:r>
              <w:rPr>
                <w:rFonts w:hint="eastAsia" w:ascii="宋体" w:hAnsi="宋体" w:eastAsia="宋体" w:cs="宋体"/>
                <w:b/>
                <w:bCs/>
                <w:color w:val="auto"/>
                <w:sz w:val="24"/>
                <w:szCs w:val="24"/>
                <w:shd w:val="clear" w:color="FFFFFF" w:fill="D9D9D9"/>
              </w:rPr>
              <w:t>月</w:t>
            </w:r>
            <w:r>
              <w:rPr>
                <w:rFonts w:hint="eastAsia" w:ascii="宋体" w:hAnsi="宋体" w:cs="宋体"/>
                <w:b/>
                <w:bCs/>
                <w:color w:val="auto"/>
                <w:sz w:val="24"/>
                <w:szCs w:val="24"/>
                <w:shd w:val="clear" w:color="FFFFFF" w:fill="D9D9D9"/>
                <w:lang w:val="en-US" w:eastAsia="zh-CN"/>
              </w:rPr>
              <w:t>28</w:t>
            </w:r>
            <w:r>
              <w:rPr>
                <w:rFonts w:hint="eastAsia" w:ascii="宋体" w:hAnsi="宋体" w:eastAsia="宋体" w:cs="宋体"/>
                <w:b/>
                <w:bCs/>
                <w:color w:val="auto"/>
                <w:sz w:val="24"/>
                <w:szCs w:val="24"/>
                <w:shd w:val="clear" w:color="FFFFFF" w:fill="D9D9D9"/>
              </w:rPr>
              <w:t>日上午09:</w:t>
            </w:r>
            <w:r>
              <w:rPr>
                <w:rFonts w:hint="eastAsia" w:ascii="宋体" w:hAnsi="宋体" w:eastAsia="宋体" w:cs="宋体"/>
                <w:b/>
                <w:bCs/>
                <w:color w:val="auto"/>
                <w:sz w:val="24"/>
                <w:szCs w:val="24"/>
                <w:shd w:val="clear" w:color="FFFFFF" w:fill="D9D9D9"/>
                <w:lang w:val="en-US" w:eastAsia="zh-CN"/>
              </w:rPr>
              <w:t>3</w:t>
            </w:r>
            <w:r>
              <w:rPr>
                <w:rFonts w:hint="eastAsia" w:ascii="宋体" w:hAnsi="宋体" w:eastAsia="宋体" w:cs="宋体"/>
                <w:b/>
                <w:bCs/>
                <w:color w:val="auto"/>
                <w:sz w:val="24"/>
                <w:szCs w:val="24"/>
                <w:shd w:val="clear" w:color="FFFFFF" w:fill="D9D9D9"/>
              </w:rPr>
              <w:t>0 (北京时间)</w:t>
            </w:r>
          </w:p>
        </w:tc>
      </w:tr>
      <w:tr w14:paraId="092A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37FA5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87" w:type="dxa"/>
            <w:vAlign w:val="center"/>
          </w:tcPr>
          <w:p w14:paraId="1E08F6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512" w:type="dxa"/>
            <w:vAlign w:val="center"/>
          </w:tcPr>
          <w:p w14:paraId="58A0C4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投标保证金：投标人应向福建省卓诚招投标代理有限责任公司提交投标保证金</w:t>
            </w:r>
            <w:r>
              <w:rPr>
                <w:rFonts w:hint="eastAsia" w:ascii="宋体" w:hAnsi="宋体" w:eastAsia="宋体" w:cs="宋体"/>
                <w:b/>
                <w:color w:val="auto"/>
                <w:sz w:val="24"/>
                <w:szCs w:val="24"/>
                <w:shd w:val="clear" w:color="FFFFFF" w:fill="D9D9D9"/>
              </w:rPr>
              <w:t>人民币</w:t>
            </w:r>
            <w:r>
              <w:rPr>
                <w:rFonts w:hint="eastAsia" w:ascii="宋体" w:hAnsi="宋体" w:eastAsia="宋体" w:cs="宋体"/>
                <w:b/>
                <w:color w:val="auto"/>
                <w:sz w:val="24"/>
                <w:szCs w:val="24"/>
                <w:shd w:val="clear" w:color="FFFFFF" w:fill="D9D9D9"/>
                <w:lang w:val="en-US" w:eastAsia="zh-CN"/>
              </w:rPr>
              <w:t>玖仟伍佰</w:t>
            </w:r>
            <w:r>
              <w:rPr>
                <w:rFonts w:hint="eastAsia" w:ascii="宋体" w:hAnsi="宋体" w:eastAsia="宋体" w:cs="宋体"/>
                <w:b/>
                <w:color w:val="auto"/>
                <w:sz w:val="24"/>
                <w:szCs w:val="24"/>
                <w:shd w:val="clear" w:color="FFFFFF" w:fill="D9D9D9"/>
              </w:rPr>
              <w:t>元整</w:t>
            </w:r>
            <w:r>
              <w:rPr>
                <w:rFonts w:hint="eastAsia" w:ascii="宋体" w:hAnsi="宋体" w:eastAsia="宋体" w:cs="宋体"/>
                <w:color w:val="auto"/>
                <w:sz w:val="24"/>
                <w:szCs w:val="24"/>
              </w:rPr>
              <w:t>，投标人必须从本单位的基本账户以转账支票、电汇、网上银行等方式（现金、个人网上银行除外），在投标截止时间前向福建省卓诚招投标代理有限责任公司缴交招标文件要求的投标保证金并到账（是否到达指定的存款账户，以招标文件中福建省卓诚招投标代理有限责任公司账号为准），投标人在缴纳保证金时须在汇款用途或摘要栏上注明所投项目的招标编号及包号。投标保证金退款手续说明见12.6。</w:t>
            </w:r>
          </w:p>
          <w:p w14:paraId="1E8CAE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开户名：福建省卓诚招投标代理有限责任公司</w:t>
            </w:r>
          </w:p>
          <w:p w14:paraId="7C650F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kern w:val="0"/>
                <w:sz w:val="24"/>
                <w:szCs w:val="24"/>
                <w:shd w:val="clear" w:color="auto" w:fill="FFFFFF"/>
              </w:rPr>
              <w:t>厦门银行股份有限公司福州江滨支行</w:t>
            </w:r>
          </w:p>
          <w:p w14:paraId="71FE3D2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kern w:val="0"/>
                <w:sz w:val="24"/>
                <w:szCs w:val="24"/>
                <w:shd w:val="clear" w:color="auto" w:fill="FFFFFF"/>
              </w:rPr>
              <w:t>80213316000050</w:t>
            </w:r>
          </w:p>
        </w:tc>
      </w:tr>
      <w:tr w14:paraId="706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9585A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87" w:type="dxa"/>
            <w:vAlign w:val="center"/>
          </w:tcPr>
          <w:p w14:paraId="22A0D1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4A9DD8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投标文件的编制：</w:t>
            </w:r>
          </w:p>
          <w:p w14:paraId="14D4FFEC">
            <w:pPr>
              <w:pStyle w:val="25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zh-TW" w:eastAsia="zh-TW"/>
              </w:rPr>
              <w:t>投标人须编制由投标须知中投标文件的编写第</w:t>
            </w:r>
            <w:r>
              <w:rPr>
                <w:rFonts w:hint="eastAsia" w:ascii="宋体" w:hAnsi="宋体" w:eastAsia="宋体" w:cs="宋体"/>
                <w:color w:val="auto"/>
                <w:sz w:val="24"/>
                <w:szCs w:val="24"/>
              </w:rPr>
              <w:t>10</w:t>
            </w:r>
            <w:r>
              <w:rPr>
                <w:rFonts w:hint="eastAsia" w:ascii="宋体" w:hAnsi="宋体" w:eastAsia="宋体" w:cs="宋体"/>
                <w:color w:val="auto"/>
                <w:sz w:val="24"/>
                <w:szCs w:val="24"/>
                <w:lang w:val="zh-TW" w:eastAsia="zh-TW"/>
              </w:rPr>
              <w:t>条规定文件组成的投标文件。投标文件</w:t>
            </w:r>
            <w:r>
              <w:rPr>
                <w:rFonts w:hint="eastAsia" w:ascii="宋体" w:hAnsi="宋体" w:eastAsia="宋体" w:cs="宋体"/>
                <w:color w:val="auto"/>
                <w:sz w:val="24"/>
                <w:szCs w:val="24"/>
                <w:lang w:val="zh-TW" w:eastAsia="zh-CN"/>
              </w:rPr>
              <w:t>报价部分</w:t>
            </w:r>
            <w:r>
              <w:rPr>
                <w:rFonts w:hint="eastAsia" w:ascii="宋体" w:hAnsi="宋体" w:eastAsia="宋体" w:cs="宋体"/>
                <w:color w:val="auto"/>
                <w:sz w:val="24"/>
                <w:szCs w:val="24"/>
                <w:lang w:val="zh-TW" w:eastAsia="zh-TW"/>
              </w:rPr>
              <w:t>正本一份、副本五份</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技术商务部分</w:t>
            </w:r>
            <w:r>
              <w:rPr>
                <w:rFonts w:hint="eastAsia" w:ascii="宋体" w:hAnsi="宋体" w:eastAsia="宋体" w:cs="宋体"/>
                <w:color w:val="auto"/>
                <w:sz w:val="24"/>
                <w:szCs w:val="24"/>
                <w:lang w:val="zh-TW" w:eastAsia="zh-TW"/>
              </w:rPr>
              <w:t>正本一份、副本五份</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rPr>
              <w:t>电子版一份。</w:t>
            </w:r>
            <w:r>
              <w:rPr>
                <w:rFonts w:hint="eastAsia" w:ascii="宋体" w:hAnsi="宋体" w:eastAsia="宋体" w:cs="宋体"/>
                <w:color w:val="auto"/>
                <w:sz w:val="24"/>
                <w:szCs w:val="24"/>
                <w:lang w:val="zh-TW" w:eastAsia="zh-TW"/>
              </w:rPr>
              <w:t>投标文件须用A4幅面纸张打印，</w:t>
            </w:r>
            <w:r>
              <w:rPr>
                <w:rFonts w:hint="eastAsia" w:ascii="宋体" w:hAnsi="宋体" w:eastAsia="宋体" w:cs="宋体"/>
                <w:color w:val="auto"/>
                <w:sz w:val="24"/>
                <w:szCs w:val="24"/>
              </w:rPr>
              <w:t>投标文件</w:t>
            </w:r>
            <w:r>
              <w:rPr>
                <w:rFonts w:hint="eastAsia" w:ascii="宋体" w:hAnsi="宋体" w:eastAsia="宋体" w:cs="宋体"/>
                <w:color w:val="auto"/>
                <w:sz w:val="24"/>
                <w:szCs w:val="24"/>
                <w:lang w:val="zh-TW" w:eastAsia="zh-TW"/>
              </w:rPr>
              <w:t>应编制封面、目录、页码，</w:t>
            </w:r>
            <w:r>
              <w:rPr>
                <w:rFonts w:hint="eastAsia" w:ascii="宋体" w:hAnsi="宋体" w:eastAsia="宋体" w:cs="宋体"/>
                <w:b/>
                <w:bCs/>
                <w:color w:val="auto"/>
                <w:sz w:val="24"/>
                <w:szCs w:val="24"/>
                <w:lang w:val="zh-TW" w:eastAsia="zh-TW"/>
              </w:rPr>
              <w:t>必须用胶装（为永久性、无破坏不可拆分）装订成册，加盖骑缝章</w:t>
            </w:r>
            <w:r>
              <w:rPr>
                <w:rFonts w:hint="eastAsia" w:ascii="宋体" w:hAnsi="宋体" w:eastAsia="宋体" w:cs="宋体"/>
                <w:b/>
                <w:bCs/>
                <w:color w:val="auto"/>
                <w:sz w:val="24"/>
                <w:szCs w:val="24"/>
              </w:rPr>
              <w:t>和</w:t>
            </w:r>
            <w:r>
              <w:rPr>
                <w:rFonts w:hint="eastAsia" w:ascii="宋体" w:hAnsi="宋体" w:eastAsia="宋体" w:cs="宋体"/>
                <w:b/>
                <w:bCs/>
                <w:color w:val="auto"/>
                <w:sz w:val="24"/>
                <w:szCs w:val="24"/>
                <w:lang w:val="zh-TW" w:eastAsia="zh-TW"/>
              </w:rPr>
              <w:t>逐页盖章，封面须加盖公章，在封面标明</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正本</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副本</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字样。副本可用正本的复印件，正本与副本如有不一致，则以正本为准。</w:t>
            </w:r>
          </w:p>
          <w:p w14:paraId="0C7786D5">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宋体" w:hAnsi="宋体" w:eastAsia="宋体" w:cs="宋体"/>
                <w:b/>
                <w:color w:val="auto"/>
                <w:sz w:val="24"/>
                <w:szCs w:val="24"/>
                <w:u w:val="single"/>
                <w:shd w:val="pct10" w:color="auto" w:fill="FFFFFF"/>
              </w:rPr>
            </w:pPr>
            <w:r>
              <w:rPr>
                <w:rFonts w:hint="eastAsia" w:ascii="宋体" w:hAnsi="宋体" w:eastAsia="宋体" w:cs="宋体"/>
                <w:color w:val="auto"/>
                <w:sz w:val="24"/>
                <w:szCs w:val="24"/>
                <w:lang w:val="zh-TW" w:eastAsia="zh-TW"/>
              </w:rPr>
              <w:t>未按此规定编制的，将被视为未实质性响应招标文件要求，其投标文件无效</w:t>
            </w:r>
            <w:r>
              <w:rPr>
                <w:rFonts w:hint="eastAsia" w:ascii="宋体" w:hAnsi="宋体" w:eastAsia="宋体" w:cs="宋体"/>
                <w:color w:val="auto"/>
                <w:sz w:val="24"/>
                <w:szCs w:val="24"/>
                <w:lang w:val="zh-TW"/>
              </w:rPr>
              <w:t>。</w:t>
            </w:r>
          </w:p>
        </w:tc>
      </w:tr>
      <w:tr w14:paraId="6423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2DA37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87" w:type="dxa"/>
            <w:vAlign w:val="center"/>
          </w:tcPr>
          <w:p w14:paraId="77BDCB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7512" w:type="dxa"/>
            <w:vAlign w:val="center"/>
          </w:tcPr>
          <w:p w14:paraId="18D9A33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评标标准和方法：</w:t>
            </w:r>
          </w:p>
          <w:p w14:paraId="09A67FCB">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shd w:val="clear" w:color="FFFFFF" w:fill="D9D9D9"/>
              </w:rPr>
              <w:t>本项目采用</w:t>
            </w:r>
            <w:r>
              <w:rPr>
                <w:rFonts w:hint="eastAsia" w:ascii="宋体" w:hAnsi="宋体" w:eastAsia="宋体" w:cs="宋体"/>
                <w:b/>
                <w:bCs/>
                <w:color w:val="auto"/>
                <w:sz w:val="24"/>
                <w:szCs w:val="24"/>
                <w:shd w:val="clear" w:color="FFFFFF" w:fill="D9D9D9"/>
                <w:lang w:val="en-US" w:eastAsia="zh-CN"/>
              </w:rPr>
              <w:t>最低评标价法</w:t>
            </w:r>
            <w:r>
              <w:rPr>
                <w:rFonts w:hint="eastAsia" w:ascii="宋体" w:hAnsi="宋体" w:eastAsia="宋体" w:cs="宋体"/>
                <w:b/>
                <w:bCs/>
                <w:color w:val="auto"/>
                <w:sz w:val="24"/>
                <w:szCs w:val="24"/>
                <w:shd w:val="clear" w:color="FFFFFF" w:fill="D9D9D9"/>
              </w:rPr>
              <w:t>，具体详见附A：《评标标准和方法》。</w:t>
            </w:r>
          </w:p>
        </w:tc>
      </w:tr>
      <w:tr w14:paraId="2A1C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2AFA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87" w:type="dxa"/>
            <w:vAlign w:val="center"/>
          </w:tcPr>
          <w:p w14:paraId="153DC5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17CB8DC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其它重要须知：</w:t>
            </w:r>
          </w:p>
          <w:p w14:paraId="6738A923">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过程中无论是否有对原件进行核查，投标人都必须对其投标文件中提供各种资料、说明、声明、承诺的真实、准确、完整及合法有效负责。在评标过程中，如有发现投标人有为谋取中标而提供虚假资料或承诺欺骗招标人和评委的行为，将取消其中标资格，其投标保证金将不予退还。若在中标后或签约时或履行合同过程中发现中标人是提供虚假材料或承诺谋取中标等违法违规行为，招标人将取消其中标人资格，其投标保证金或履约保证金不予退还，给招标人造成损失（损失包括直接损失和间接损失及因追索该损失而产生的诉讼费、律师费等）的，还必须进行赔偿并负相关责任。</w:t>
            </w:r>
            <w:r>
              <w:rPr>
                <w:rStyle w:val="41"/>
                <w:rFonts w:hint="eastAsia" w:ascii="宋体" w:hAnsi="宋体" w:eastAsia="宋体" w:cs="宋体"/>
                <w:b w:val="0"/>
                <w:color w:val="auto"/>
                <w:sz w:val="24"/>
                <w:szCs w:val="24"/>
              </w:rPr>
              <w:t>投标人须在投标文件中对本次投标所提供材料准备好原件备查并对其真实性单独出具承诺函（格式自拟），对其投标文件中提供各种资料、说明的真实性负责，未单独在投标文件中提供承诺函按照无效响应文件无效处理。</w:t>
            </w:r>
          </w:p>
          <w:p w14:paraId="13770C21">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标后，招标人有可能对中标人投标文件中的承诺内容、资料和说明进行实地核查，中标人应无条件配合招标人的核查工作，不得拒绝核查或隐瞒真实情况。若在中标后或签订合同时，发现中标人有提供虚假材料或承诺谋取中标等违法违规行为，招标人将有权取消其中标人资格，其投标保证金将不予退还，并按投标人综合得分从高到低的顺序递补中标人。</w:t>
            </w:r>
          </w:p>
          <w:p w14:paraId="770EC543">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中标人应保证福建省卓诚招投标代理有限责任公司和招标人不受到第三方关于侵犯专利权及其他知识产权的指控，任何第三方如果提出指控，中标人应与第三方交涉，承担可能发生的一切法律责任、费用和后果，并赔偿福建省卓诚招投标代理有限责任公司和招标人的损失。</w:t>
            </w:r>
          </w:p>
        </w:tc>
      </w:tr>
      <w:tr w14:paraId="7891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3854AA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87" w:type="dxa"/>
            <w:vAlign w:val="center"/>
          </w:tcPr>
          <w:p w14:paraId="4BEF40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06D450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招标代理服务费：</w:t>
            </w:r>
          </w:p>
          <w:p w14:paraId="21B7313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1、本项目的招标代理服务费由中标人支付。</w:t>
            </w:r>
          </w:p>
          <w:p w14:paraId="4F1B925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1.1代理服务收费的标准：</w:t>
            </w:r>
          </w:p>
          <w:p w14:paraId="2AAF4EF7">
            <w:pPr>
              <w:pStyle w:val="33"/>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rPr>
              <w:t>以中标通知书载明的中标金额作为收费的计算基数。招标代理服务费收费的标准：50(万元)以下收费费率标准：1.0%；50(万元)-100(万元)收费费率标准：0.90%。</w:t>
            </w:r>
            <w:r>
              <w:rPr>
                <w:rFonts w:hint="eastAsia" w:ascii="宋体" w:hAnsi="宋体" w:eastAsia="宋体" w:cs="宋体"/>
                <w:color w:val="auto"/>
                <w:sz w:val="24"/>
                <w:szCs w:val="24"/>
              </w:rPr>
              <w:t xml:space="preserve"> </w:t>
            </w:r>
          </w:p>
          <w:p w14:paraId="59AE048D">
            <w:pPr>
              <w:pStyle w:val="33"/>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招标代理服务费收取方式：中标人应在领取中标通知书的同时按规定的标准一次性向招标代理机构缴清招标代理服务费。 招标代理服务费收费以银行转账、电汇、汇票或非现金等付款方式支付。</w:t>
            </w:r>
          </w:p>
          <w:p w14:paraId="7432F26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1.2招标代理服务费缴交银行账号：单位名称：福建省卓诚招投标代理有限责任公司；开户银行：中国建设银行股份有限公司福州福马支行；</w:t>
            </w:r>
          </w:p>
          <w:p w14:paraId="2306BE5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账号：3505 0161 3900 0000 0320。</w:t>
            </w:r>
          </w:p>
        </w:tc>
      </w:tr>
      <w:tr w14:paraId="7B64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CDCF8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87" w:type="dxa"/>
            <w:vAlign w:val="center"/>
          </w:tcPr>
          <w:p w14:paraId="3585DA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3BD4EF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招标项目监督部门：</w:t>
            </w:r>
            <w:r>
              <w:rPr>
                <w:rFonts w:hint="eastAsia" w:ascii="宋体" w:hAnsi="宋体" w:eastAsia="宋体" w:cs="宋体"/>
                <w:color w:val="auto"/>
                <w:sz w:val="24"/>
                <w:szCs w:val="24"/>
                <w:lang w:eastAsia="zh-CN"/>
              </w:rPr>
              <w:t>福建省闽江针织有限公司</w:t>
            </w:r>
          </w:p>
        </w:tc>
      </w:tr>
    </w:tbl>
    <w:p w14:paraId="675FA0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2"/>
        <w:rPr>
          <w:rFonts w:hint="eastAsia" w:ascii="宋体" w:hAnsi="宋体" w:eastAsia="宋体" w:cs="宋体"/>
          <w:b/>
          <w:bCs/>
          <w:color w:val="auto"/>
          <w:sz w:val="24"/>
        </w:rPr>
      </w:pPr>
      <w:bookmarkStart w:id="7" w:name="_Toc28205"/>
      <w:r>
        <w:rPr>
          <w:rFonts w:hint="eastAsia" w:ascii="宋体" w:hAnsi="宋体" w:eastAsia="宋体" w:cs="宋体"/>
          <w:b/>
          <w:bCs/>
          <w:color w:val="auto"/>
          <w:sz w:val="24"/>
        </w:rPr>
        <w:t>附A：《评标标准和方法》</w:t>
      </w:r>
      <w:bookmarkEnd w:id="7"/>
    </w:p>
    <w:p w14:paraId="2FDF20B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1、</w:t>
      </w:r>
      <w:r>
        <w:rPr>
          <w:rFonts w:hint="eastAsia" w:ascii="宋体" w:hAnsi="宋体" w:eastAsia="宋体" w:cs="宋体"/>
          <w:bCs/>
          <w:color w:val="auto"/>
          <w:sz w:val="24"/>
        </w:rPr>
        <w:t>本项目依据《中华人民共和国招标投标法》及《中华人民共和国招标投标法法实施条例》的规定进行，遵循“公开、公平、公正”和“诚实信用”的原则。评标委员会将按照规定对各投标人的投标文件采用相同的程序和标准进行评价和比较，评议过程严格按照招标文件的要求和条件进行。</w:t>
      </w:r>
    </w:p>
    <w:p w14:paraId="65E217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lang w:val="en-US" w:eastAsia="zh-CN"/>
        </w:rPr>
        <w:t>2、</w:t>
      </w:r>
      <w:r>
        <w:rPr>
          <w:rFonts w:hint="eastAsia" w:ascii="宋体" w:hAnsi="宋体" w:eastAsia="宋体" w:cs="宋体"/>
          <w:bCs/>
          <w:color w:val="auto"/>
          <w:sz w:val="24"/>
        </w:rPr>
        <w:t>招标人根据评标委员会推荐的</w:t>
      </w:r>
      <w:r>
        <w:rPr>
          <w:rFonts w:hint="eastAsia" w:ascii="宋体" w:hAnsi="宋体" w:eastAsia="宋体" w:cs="宋体"/>
          <w:bCs/>
          <w:color w:val="auto"/>
          <w:sz w:val="24"/>
          <w:lang w:eastAsia="zh-CN"/>
        </w:rPr>
        <w:t>一</w:t>
      </w:r>
      <w:r>
        <w:rPr>
          <w:rFonts w:hint="eastAsia" w:ascii="宋体" w:hAnsi="宋体" w:eastAsia="宋体" w:cs="宋体"/>
          <w:bCs/>
          <w:color w:val="auto"/>
          <w:sz w:val="24"/>
        </w:rPr>
        <w:t>名中标候选人中依法确定中标人。招标人应当依法确定排名第一的中标候选人为中标人</w:t>
      </w:r>
      <w:r>
        <w:rPr>
          <w:rFonts w:hint="eastAsia" w:ascii="宋体" w:hAnsi="宋体" w:eastAsia="宋体" w:cs="宋体"/>
          <w:bCs/>
          <w:color w:val="auto"/>
          <w:sz w:val="24"/>
          <w:highlight w:val="none"/>
        </w:rPr>
        <w:t>。当排名第一的中标候选人放弃中标、因不可抗力提出不能履行合同时，</w:t>
      </w:r>
      <w:r>
        <w:rPr>
          <w:rFonts w:hint="eastAsia" w:ascii="宋体" w:hAnsi="宋体" w:eastAsia="宋体" w:cs="宋体"/>
          <w:bCs/>
          <w:color w:val="auto"/>
          <w:sz w:val="24"/>
          <w:highlight w:val="none"/>
          <w:lang w:eastAsia="zh-CN"/>
        </w:rPr>
        <w:t>重新组织招标活动。</w:t>
      </w:r>
    </w:p>
    <w:p w14:paraId="31E42DDC">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b/>
          <w:snapToGrid w:val="0"/>
          <w:color w:val="auto"/>
          <w:kern w:val="0"/>
          <w:sz w:val="24"/>
          <w:szCs w:val="24"/>
          <w:lang w:val="en-US" w:eastAsia="zh-CN"/>
        </w:rPr>
        <w:t>3、</w:t>
      </w:r>
      <w:r>
        <w:rPr>
          <w:rFonts w:hint="eastAsia" w:ascii="宋体" w:hAnsi="宋体" w:eastAsia="宋体" w:cs="宋体"/>
          <w:b/>
          <w:bCs/>
          <w:color w:val="auto"/>
          <w:sz w:val="24"/>
          <w:szCs w:val="24"/>
          <w:lang w:val="en-US" w:eastAsia="zh-CN"/>
        </w:rPr>
        <w:t>本项目采用</w:t>
      </w:r>
      <w:r>
        <w:rPr>
          <w:rFonts w:hint="eastAsia" w:ascii="宋体" w:hAnsi="宋体" w:eastAsia="宋体" w:cs="宋体"/>
          <w:b/>
          <w:bCs/>
          <w:color w:val="auto"/>
          <w:sz w:val="24"/>
          <w:szCs w:val="24"/>
        </w:rPr>
        <w:t>最低评标价法</w:t>
      </w:r>
    </w:p>
    <w:p w14:paraId="3162FD58">
      <w:pPr>
        <w:keepNext w:val="0"/>
        <w:keepLines w:val="0"/>
        <w:pageBreakBefore w:val="0"/>
        <w:widowControl w:val="0"/>
        <w:kinsoku/>
        <w:wordWrap/>
        <w:overflowPunct/>
        <w:topLinePunct w:val="0"/>
        <w:autoSpaceDE/>
        <w:autoSpaceDN/>
        <w:bidi w:val="0"/>
        <w:adjustRightInd w:val="0"/>
        <w:snapToGrid w:val="0"/>
        <w:spacing w:line="460" w:lineRule="exact"/>
        <w:ind w:firstLine="241" w:firstLineChars="100"/>
        <w:textAlignment w:val="auto"/>
        <w:rPr>
          <w:rFonts w:hint="eastAsia" w:ascii="宋体" w:hAnsi="宋体"/>
          <w:color w:val="auto"/>
          <w:sz w:val="24"/>
          <w:szCs w:val="24"/>
        </w:rPr>
      </w:pPr>
      <w:r>
        <w:rPr>
          <w:rFonts w:hint="eastAsia" w:ascii="宋体" w:hAnsi="宋体"/>
          <w:b/>
          <w:snapToGrid w:val="0"/>
          <w:color w:val="auto"/>
          <w:kern w:val="0"/>
          <w:sz w:val="24"/>
          <w:szCs w:val="24"/>
        </w:rPr>
        <w:t>实行两阶段评标，第一阶段评技术商务部分，第二阶段评报价部分。</w:t>
      </w:r>
    </w:p>
    <w:p w14:paraId="0CF334F5">
      <w:pPr>
        <w:keepNext w:val="0"/>
        <w:keepLines w:val="0"/>
        <w:pageBreakBefore w:val="0"/>
        <w:widowControl w:val="0"/>
        <w:kinsoku/>
        <w:wordWrap/>
        <w:overflowPunct/>
        <w:topLinePunct w:val="0"/>
        <w:autoSpaceDE/>
        <w:autoSpaceDN/>
        <w:bidi w:val="0"/>
        <w:adjustRightInd w:val="0"/>
        <w:snapToGrid w:val="0"/>
        <w:spacing w:line="460" w:lineRule="exact"/>
        <w:ind w:firstLine="354" w:firstLineChars="147"/>
        <w:textAlignment w:val="auto"/>
        <w:rPr>
          <w:rFonts w:hint="eastAsia" w:ascii="宋体" w:hAnsi="宋体"/>
          <w:snapToGrid w:val="0"/>
          <w:color w:val="auto"/>
          <w:kern w:val="0"/>
          <w:sz w:val="24"/>
          <w:szCs w:val="24"/>
        </w:rPr>
      </w:pPr>
      <w:r>
        <w:rPr>
          <w:rFonts w:hint="eastAsia" w:ascii="宋体" w:hAnsi="宋体"/>
          <w:b/>
          <w:snapToGrid w:val="0"/>
          <w:color w:val="auto"/>
          <w:kern w:val="0"/>
          <w:sz w:val="24"/>
          <w:szCs w:val="24"/>
          <w:lang w:eastAsia="zh-CN"/>
        </w:rPr>
        <w:t>（</w:t>
      </w:r>
      <w:r>
        <w:rPr>
          <w:rFonts w:hint="eastAsia" w:ascii="宋体" w:hAnsi="宋体"/>
          <w:b/>
          <w:snapToGrid w:val="0"/>
          <w:color w:val="auto"/>
          <w:kern w:val="0"/>
          <w:sz w:val="24"/>
          <w:szCs w:val="24"/>
          <w:lang w:val="en-US" w:eastAsia="zh-CN"/>
        </w:rPr>
        <w:t>1）</w:t>
      </w:r>
      <w:r>
        <w:rPr>
          <w:rFonts w:hint="eastAsia" w:ascii="宋体" w:hAnsi="宋体"/>
          <w:b/>
          <w:snapToGrid w:val="0"/>
          <w:color w:val="auto"/>
          <w:kern w:val="0"/>
          <w:sz w:val="24"/>
          <w:szCs w:val="24"/>
        </w:rPr>
        <w:t>第一阶段进行技术商务部分评标，</w:t>
      </w:r>
      <w:r>
        <w:rPr>
          <w:rFonts w:hint="eastAsia" w:ascii="宋体" w:hAnsi="宋体"/>
          <w:snapToGrid w:val="0"/>
          <w:color w:val="auto"/>
          <w:kern w:val="0"/>
          <w:sz w:val="24"/>
          <w:szCs w:val="24"/>
        </w:rPr>
        <w:t>开标一览表及投标文件报价部分在唱标后、技术商务部分评分结束前先密封保管，采购人、招标代理机构不得将投标人的报价向评委公布。</w:t>
      </w:r>
      <w:r>
        <w:rPr>
          <w:rFonts w:ascii="宋体" w:hAnsi="宋体"/>
          <w:color w:val="auto"/>
          <w:spacing w:val="-2"/>
          <w:sz w:val="24"/>
          <w:szCs w:val="24"/>
        </w:rPr>
        <w:t>评标委员会按照招标文件规定的评标方法和标准，</w:t>
      </w:r>
      <w:r>
        <w:rPr>
          <w:rFonts w:hint="eastAsia" w:ascii="宋体" w:hAnsi="宋体"/>
          <w:color w:val="auto"/>
          <w:spacing w:val="-2"/>
          <w:sz w:val="24"/>
          <w:szCs w:val="24"/>
        </w:rPr>
        <w:t>对通过资格审查的投标人的技术商务部分进行评审</w:t>
      </w:r>
      <w:r>
        <w:rPr>
          <w:rFonts w:hint="eastAsia" w:ascii="宋体" w:hAnsi="宋体"/>
          <w:snapToGrid w:val="0"/>
          <w:color w:val="auto"/>
          <w:kern w:val="0"/>
          <w:sz w:val="24"/>
          <w:szCs w:val="24"/>
        </w:rPr>
        <w:t>，评出实质性响应招标文件技术商务要求的投标人。</w:t>
      </w:r>
    </w:p>
    <w:p w14:paraId="490DA3BE">
      <w:pPr>
        <w:keepNext w:val="0"/>
        <w:keepLines w:val="0"/>
        <w:pageBreakBefore w:val="0"/>
        <w:widowControl w:val="0"/>
        <w:kinsoku/>
        <w:wordWrap/>
        <w:overflowPunct/>
        <w:topLinePunct w:val="0"/>
        <w:autoSpaceDE/>
        <w:autoSpaceDN/>
        <w:bidi w:val="0"/>
        <w:adjustRightInd w:val="0"/>
        <w:snapToGrid w:val="0"/>
        <w:spacing w:line="460" w:lineRule="exact"/>
        <w:ind w:firstLine="354" w:firstLineChars="147"/>
        <w:textAlignment w:val="auto"/>
        <w:rPr>
          <w:rFonts w:hint="eastAsia" w:ascii="宋体" w:hAnsi="宋体"/>
          <w:snapToGrid w:val="0"/>
          <w:color w:val="auto"/>
          <w:kern w:val="0"/>
          <w:sz w:val="24"/>
          <w:szCs w:val="24"/>
        </w:rPr>
      </w:pPr>
      <w:r>
        <w:rPr>
          <w:rFonts w:hint="eastAsia" w:ascii="宋体" w:hAnsi="宋体"/>
          <w:b/>
          <w:snapToGrid w:val="0"/>
          <w:color w:val="auto"/>
          <w:kern w:val="0"/>
          <w:sz w:val="24"/>
          <w:szCs w:val="24"/>
          <w:lang w:eastAsia="zh-CN"/>
        </w:rPr>
        <w:t>（</w:t>
      </w:r>
      <w:r>
        <w:rPr>
          <w:rFonts w:hint="eastAsia" w:ascii="宋体" w:hAnsi="宋体"/>
          <w:b/>
          <w:snapToGrid w:val="0"/>
          <w:color w:val="auto"/>
          <w:kern w:val="0"/>
          <w:sz w:val="24"/>
          <w:szCs w:val="24"/>
          <w:lang w:val="en-US" w:eastAsia="zh-CN"/>
        </w:rPr>
        <w:t>2）</w:t>
      </w:r>
      <w:r>
        <w:rPr>
          <w:rFonts w:hint="eastAsia" w:ascii="宋体" w:hAnsi="宋体"/>
          <w:b/>
          <w:snapToGrid w:val="0"/>
          <w:color w:val="auto"/>
          <w:kern w:val="0"/>
          <w:sz w:val="24"/>
          <w:szCs w:val="24"/>
        </w:rPr>
        <w:t>第二阶段进行价格部分评标，</w:t>
      </w:r>
      <w:r>
        <w:rPr>
          <w:rFonts w:hint="eastAsia" w:ascii="宋体" w:hAnsi="宋体"/>
          <w:snapToGrid w:val="0"/>
          <w:color w:val="auto"/>
          <w:kern w:val="0"/>
          <w:sz w:val="24"/>
          <w:szCs w:val="24"/>
        </w:rPr>
        <w:t>经第一阶段评选出的实质性响应招标文件技术商务要求的投标人进入第二阶段评标。评标委员会按招标文件规定的评标方法和标准，评出实质性响应招标文件报价要求的投标人且投标报价最低的投标人为中标候选人</w:t>
      </w:r>
      <w:r>
        <w:rPr>
          <w:rFonts w:hint="eastAsia" w:ascii="宋体" w:hAnsi="宋体"/>
          <w:color w:val="auto"/>
          <w:sz w:val="24"/>
          <w:szCs w:val="24"/>
        </w:rPr>
        <w:t>。</w:t>
      </w:r>
    </w:p>
    <w:p w14:paraId="349E6261">
      <w:pPr>
        <w:pStyle w:val="5"/>
        <w:rPr>
          <w:b/>
          <w:bCs/>
          <w:color w:val="auto"/>
          <w:lang w:val="zh-CN"/>
        </w:rPr>
      </w:pPr>
    </w:p>
    <w:p w14:paraId="0B27E57D">
      <w:pPr>
        <w:pStyle w:val="4"/>
        <w:numPr>
          <w:ilvl w:val="0"/>
          <w:numId w:val="0"/>
        </w:numPr>
        <w:spacing w:before="0" w:after="0" w:line="480" w:lineRule="exact"/>
        <w:rPr>
          <w:rFonts w:ascii="宋体" w:hAnsi="宋体" w:cs="宋体"/>
          <w:color w:val="auto"/>
          <w:sz w:val="32"/>
          <w:szCs w:val="32"/>
        </w:rPr>
      </w:pPr>
      <w:bookmarkStart w:id="8" w:name="_Toc4802"/>
      <w:r>
        <w:rPr>
          <w:rFonts w:hint="eastAsia" w:ascii="宋体" w:hAnsi="宋体" w:cs="宋体"/>
          <w:color w:val="auto"/>
          <w:sz w:val="32"/>
          <w:szCs w:val="32"/>
        </w:rPr>
        <w:t>一、说   明</w:t>
      </w:r>
      <w:bookmarkEnd w:id="8"/>
    </w:p>
    <w:p w14:paraId="4B5D2643">
      <w:pPr>
        <w:spacing w:line="480" w:lineRule="exact"/>
        <w:jc w:val="left"/>
        <w:rPr>
          <w:rFonts w:ascii="宋体" w:hAnsi="宋体" w:cs="宋体"/>
          <w:bCs/>
          <w:color w:val="auto"/>
          <w:sz w:val="24"/>
        </w:rPr>
      </w:pPr>
      <w:r>
        <w:rPr>
          <w:rFonts w:hint="eastAsia" w:ascii="宋体" w:hAnsi="宋体" w:cs="宋体"/>
          <w:bCs/>
          <w:color w:val="auto"/>
          <w:sz w:val="24"/>
        </w:rPr>
        <w:t>1、适用范围</w:t>
      </w:r>
    </w:p>
    <w:p w14:paraId="6E519427">
      <w:pPr>
        <w:tabs>
          <w:tab w:val="left" w:pos="360"/>
        </w:tabs>
        <w:spacing w:line="480" w:lineRule="exact"/>
        <w:ind w:firstLine="480" w:firstLineChars="200"/>
        <w:jc w:val="left"/>
        <w:rPr>
          <w:rFonts w:ascii="宋体" w:hAnsi="宋体" w:cs="宋体"/>
          <w:color w:val="auto"/>
          <w:sz w:val="24"/>
        </w:rPr>
      </w:pPr>
      <w:r>
        <w:rPr>
          <w:rFonts w:hint="eastAsia" w:ascii="宋体" w:hAnsi="宋体" w:cs="宋体"/>
          <w:color w:val="auto"/>
          <w:sz w:val="24"/>
        </w:rPr>
        <w:t>本招标文件仅适用于招标公告中所叙述项目的服务招标。</w:t>
      </w:r>
    </w:p>
    <w:p w14:paraId="052B2A1E">
      <w:pPr>
        <w:spacing w:line="480" w:lineRule="exact"/>
        <w:jc w:val="left"/>
        <w:rPr>
          <w:rFonts w:ascii="宋体" w:hAnsi="宋体" w:cs="宋体"/>
          <w:bCs/>
          <w:color w:val="auto"/>
          <w:sz w:val="24"/>
        </w:rPr>
      </w:pPr>
      <w:r>
        <w:rPr>
          <w:rFonts w:hint="eastAsia" w:ascii="宋体" w:hAnsi="宋体" w:cs="宋体"/>
          <w:bCs/>
          <w:color w:val="auto"/>
          <w:sz w:val="24"/>
        </w:rPr>
        <w:t>2、定义</w:t>
      </w:r>
    </w:p>
    <w:p w14:paraId="66AC9C9A">
      <w:pPr>
        <w:spacing w:line="480" w:lineRule="exact"/>
        <w:ind w:firstLine="480" w:firstLineChars="200"/>
        <w:jc w:val="left"/>
        <w:rPr>
          <w:rFonts w:ascii="宋体" w:hAnsi="宋体" w:cs="宋体"/>
          <w:color w:val="auto"/>
          <w:sz w:val="24"/>
        </w:rPr>
      </w:pPr>
      <w:r>
        <w:rPr>
          <w:rFonts w:hint="eastAsia" w:ascii="宋体" w:hAnsi="宋体" w:cs="宋体"/>
          <w:color w:val="auto"/>
          <w:sz w:val="24"/>
        </w:rPr>
        <w:t>2.1 “招标人”系指本次招标项目的业主，即</w:t>
      </w:r>
      <w:r>
        <w:rPr>
          <w:rFonts w:hint="eastAsia" w:ascii="宋体" w:hAnsi="宋体" w:cs="宋体"/>
          <w:color w:val="auto"/>
          <w:sz w:val="24"/>
          <w:lang w:eastAsia="zh-CN"/>
        </w:rPr>
        <w:t>福建省闽江针织有限公司</w:t>
      </w:r>
      <w:r>
        <w:rPr>
          <w:rFonts w:hint="eastAsia" w:ascii="宋体" w:hAnsi="宋体" w:cs="宋体"/>
          <w:color w:val="auto"/>
          <w:sz w:val="24"/>
        </w:rPr>
        <w:t>。</w:t>
      </w:r>
    </w:p>
    <w:p w14:paraId="45264EF2">
      <w:pPr>
        <w:spacing w:line="480" w:lineRule="exact"/>
        <w:ind w:firstLine="480"/>
        <w:jc w:val="left"/>
        <w:rPr>
          <w:rFonts w:ascii="宋体" w:hAnsi="宋体" w:cs="宋体"/>
          <w:color w:val="auto"/>
          <w:sz w:val="24"/>
        </w:rPr>
      </w:pPr>
      <w:r>
        <w:rPr>
          <w:rFonts w:hint="eastAsia" w:ascii="宋体" w:hAnsi="宋体" w:cs="宋体"/>
          <w:color w:val="auto"/>
          <w:sz w:val="24"/>
        </w:rPr>
        <w:t>2.2 “招标单位”系指组织本次招标活动的招标人。</w:t>
      </w:r>
    </w:p>
    <w:p w14:paraId="2BD94EE9">
      <w:pPr>
        <w:spacing w:line="480" w:lineRule="exact"/>
        <w:ind w:firstLine="480"/>
        <w:jc w:val="left"/>
        <w:rPr>
          <w:rFonts w:ascii="宋体" w:hAnsi="宋体" w:cs="宋体"/>
          <w:color w:val="auto"/>
          <w:sz w:val="24"/>
        </w:rPr>
      </w:pPr>
      <w:r>
        <w:rPr>
          <w:rFonts w:hint="eastAsia" w:ascii="宋体" w:hAnsi="宋体" w:cs="宋体"/>
          <w:color w:val="auto"/>
          <w:sz w:val="24"/>
        </w:rPr>
        <w:t>2.3 “招标代理机构”系指本次招标项目活动组织方。</w:t>
      </w:r>
    </w:p>
    <w:p w14:paraId="6261B2F7">
      <w:pPr>
        <w:spacing w:line="480" w:lineRule="exact"/>
        <w:ind w:firstLine="480"/>
        <w:jc w:val="left"/>
        <w:rPr>
          <w:rFonts w:ascii="宋体" w:hAnsi="宋体" w:cs="宋体"/>
          <w:color w:val="auto"/>
          <w:sz w:val="24"/>
        </w:rPr>
      </w:pPr>
      <w:r>
        <w:rPr>
          <w:rFonts w:hint="eastAsia" w:ascii="宋体" w:hAnsi="宋体" w:cs="宋体"/>
          <w:color w:val="auto"/>
          <w:sz w:val="24"/>
        </w:rPr>
        <w:t>2.4 “投标人”系指</w:t>
      </w:r>
      <w:r>
        <w:rPr>
          <w:rFonts w:hint="eastAsia" w:ascii="宋体" w:hAnsi="宋体" w:cs="宋体"/>
          <w:color w:val="auto"/>
          <w:sz w:val="24"/>
          <w:lang w:val="en-US" w:eastAsia="zh-CN"/>
        </w:rPr>
        <w:t>获取</w:t>
      </w:r>
      <w:r>
        <w:rPr>
          <w:rFonts w:hint="eastAsia" w:ascii="宋体" w:hAnsi="宋体" w:cs="宋体"/>
          <w:color w:val="auto"/>
          <w:sz w:val="24"/>
        </w:rPr>
        <w:t xml:space="preserve">了本招标文件，且已经提交或者准备提交本次投标文件的服务商。  </w:t>
      </w:r>
    </w:p>
    <w:p w14:paraId="2C4E4666">
      <w:pPr>
        <w:spacing w:line="480" w:lineRule="exact"/>
        <w:ind w:firstLine="480"/>
        <w:jc w:val="left"/>
        <w:rPr>
          <w:rFonts w:ascii="宋体" w:hAnsi="宋体" w:cs="宋体"/>
          <w:color w:val="auto"/>
          <w:sz w:val="24"/>
        </w:rPr>
      </w:pPr>
      <w:r>
        <w:rPr>
          <w:rFonts w:hint="eastAsia" w:ascii="宋体" w:hAnsi="宋体" w:cs="宋体"/>
          <w:color w:val="auto"/>
          <w:sz w:val="24"/>
        </w:rPr>
        <w:t>2.5“有效投标人”系指符合本须知规定的所有投标条件，且满足招标文件中实质性条款要求的投标人。</w:t>
      </w:r>
    </w:p>
    <w:p w14:paraId="18304848">
      <w:pPr>
        <w:spacing w:line="480" w:lineRule="exact"/>
        <w:ind w:firstLine="480"/>
        <w:jc w:val="left"/>
        <w:rPr>
          <w:rFonts w:ascii="宋体" w:hAnsi="宋体" w:cs="宋体"/>
          <w:color w:val="auto"/>
          <w:sz w:val="24"/>
        </w:rPr>
      </w:pPr>
      <w:r>
        <w:rPr>
          <w:rFonts w:hint="eastAsia" w:ascii="宋体" w:hAnsi="宋体" w:cs="宋体"/>
          <w:color w:val="auto"/>
          <w:sz w:val="24"/>
        </w:rPr>
        <w:t>2.6 “服务”系指招标文件规定中标人须承担的</w:t>
      </w:r>
      <w:r>
        <w:rPr>
          <w:rFonts w:hint="eastAsia" w:ascii="宋体" w:hAnsi="宋体" w:cs="宋体"/>
          <w:color w:val="auto"/>
          <w:sz w:val="24"/>
          <w:lang w:val="en-US" w:eastAsia="zh-CN"/>
        </w:rPr>
        <w:t>物业管理</w:t>
      </w:r>
      <w:r>
        <w:rPr>
          <w:rFonts w:hint="eastAsia" w:ascii="宋体" w:hAnsi="宋体" w:cs="宋体"/>
          <w:color w:val="auto"/>
          <w:sz w:val="24"/>
        </w:rPr>
        <w:t>服务以及其他类似的义务。</w:t>
      </w:r>
    </w:p>
    <w:p w14:paraId="743BBE01">
      <w:pPr>
        <w:adjustRightInd w:val="0"/>
        <w:snapToGrid w:val="0"/>
        <w:spacing w:line="480" w:lineRule="exact"/>
        <w:jc w:val="left"/>
        <w:rPr>
          <w:rFonts w:ascii="宋体" w:hAnsi="宋体" w:cs="宋体"/>
          <w:bCs/>
          <w:color w:val="auto"/>
          <w:sz w:val="24"/>
        </w:rPr>
      </w:pPr>
      <w:r>
        <w:rPr>
          <w:rFonts w:hint="eastAsia" w:ascii="宋体" w:hAnsi="宋体" w:cs="宋体"/>
          <w:bCs/>
          <w:color w:val="auto"/>
          <w:sz w:val="24"/>
        </w:rPr>
        <w:t>3、合格的投标人</w:t>
      </w:r>
    </w:p>
    <w:p w14:paraId="30C317FE">
      <w:pPr>
        <w:spacing w:line="480" w:lineRule="exact"/>
        <w:ind w:firstLine="361" w:firstLineChars="150"/>
        <w:jc w:val="left"/>
        <w:rPr>
          <w:rFonts w:ascii="宋体" w:hAnsi="宋体" w:cs="宋体"/>
          <w:b/>
          <w:bCs w:val="0"/>
          <w:color w:val="auto"/>
          <w:sz w:val="24"/>
        </w:rPr>
      </w:pPr>
      <w:r>
        <w:rPr>
          <w:rFonts w:hint="eastAsia" w:ascii="宋体" w:hAnsi="宋体" w:cs="宋体"/>
          <w:b/>
          <w:bCs w:val="0"/>
          <w:color w:val="auto"/>
          <w:sz w:val="24"/>
        </w:rPr>
        <w:t>3.1详见投标人须知前附表中第2项号的资格标准</w:t>
      </w:r>
    </w:p>
    <w:p w14:paraId="1FD7D791">
      <w:pPr>
        <w:spacing w:line="480" w:lineRule="exact"/>
        <w:jc w:val="left"/>
        <w:rPr>
          <w:rFonts w:ascii="宋体" w:hAnsi="宋体" w:cs="宋体"/>
          <w:bCs/>
          <w:color w:val="auto"/>
          <w:sz w:val="24"/>
        </w:rPr>
      </w:pPr>
      <w:r>
        <w:rPr>
          <w:rFonts w:hint="eastAsia" w:ascii="宋体" w:hAnsi="宋体" w:cs="宋体"/>
          <w:bCs/>
          <w:color w:val="auto"/>
          <w:sz w:val="24"/>
        </w:rPr>
        <w:t>4、投标费用</w:t>
      </w:r>
    </w:p>
    <w:p w14:paraId="075D7174">
      <w:pPr>
        <w:spacing w:line="480" w:lineRule="exact"/>
        <w:ind w:firstLine="480" w:firstLineChars="200"/>
        <w:jc w:val="left"/>
        <w:rPr>
          <w:rFonts w:ascii="宋体" w:hAnsi="宋体" w:cs="宋体"/>
          <w:color w:val="auto"/>
          <w:sz w:val="24"/>
        </w:rPr>
      </w:pPr>
      <w:r>
        <w:rPr>
          <w:rFonts w:hint="eastAsia" w:ascii="宋体" w:hAnsi="宋体" w:cs="宋体"/>
          <w:color w:val="auto"/>
          <w:sz w:val="24"/>
        </w:rPr>
        <w:t>投标人自行承担其准备与参加投标所涉及的一切费用。在任何情况下福建省卓诚招投标代理有限责任公司及招标人不承担任何费用。</w:t>
      </w:r>
    </w:p>
    <w:p w14:paraId="3498DBF1">
      <w:pPr>
        <w:pStyle w:val="4"/>
        <w:numPr>
          <w:ilvl w:val="0"/>
          <w:numId w:val="0"/>
        </w:numPr>
        <w:spacing w:before="0" w:after="0" w:line="480" w:lineRule="exact"/>
        <w:rPr>
          <w:rFonts w:ascii="宋体" w:hAnsi="宋体" w:cs="宋体"/>
          <w:color w:val="auto"/>
          <w:sz w:val="32"/>
          <w:szCs w:val="32"/>
        </w:rPr>
      </w:pPr>
      <w:bookmarkStart w:id="9" w:name="_Toc1546"/>
      <w:bookmarkStart w:id="10" w:name="_Toc25062"/>
      <w:r>
        <w:rPr>
          <w:rFonts w:hint="eastAsia" w:ascii="宋体" w:hAnsi="宋体" w:cs="宋体"/>
          <w:color w:val="auto"/>
          <w:sz w:val="32"/>
          <w:szCs w:val="32"/>
        </w:rPr>
        <w:t>二、招标文件</w:t>
      </w:r>
      <w:bookmarkEnd w:id="9"/>
      <w:bookmarkEnd w:id="10"/>
    </w:p>
    <w:p w14:paraId="193496EB">
      <w:pPr>
        <w:adjustRightInd w:val="0"/>
        <w:snapToGrid w:val="0"/>
        <w:spacing w:line="480" w:lineRule="exact"/>
        <w:jc w:val="left"/>
        <w:rPr>
          <w:rFonts w:ascii="宋体" w:hAnsi="宋体" w:cs="宋体"/>
          <w:bCs/>
          <w:color w:val="auto"/>
          <w:sz w:val="24"/>
        </w:rPr>
      </w:pPr>
      <w:r>
        <w:rPr>
          <w:rFonts w:hint="eastAsia" w:ascii="宋体" w:hAnsi="宋体" w:cs="宋体"/>
          <w:bCs/>
          <w:color w:val="auto"/>
          <w:sz w:val="24"/>
        </w:rPr>
        <w:t>5、招标文件的构成</w:t>
      </w:r>
    </w:p>
    <w:p w14:paraId="6E528D5C">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招标文件用以阐明所需服务、招标投标程序和合同条款。招标文件由下述部分组成：</w:t>
      </w:r>
    </w:p>
    <w:p w14:paraId="2AD2BCD1">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 xml:space="preserve">5.1招标公告 </w:t>
      </w:r>
    </w:p>
    <w:p w14:paraId="5813D79C">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5.2投标人须知</w:t>
      </w:r>
    </w:p>
    <w:p w14:paraId="440210DB">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5.3招标内容及要求</w:t>
      </w:r>
    </w:p>
    <w:p w14:paraId="483A1F26">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5.4合同（范本）</w:t>
      </w:r>
    </w:p>
    <w:p w14:paraId="361356C0">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5.5投标文件格式</w:t>
      </w:r>
    </w:p>
    <w:p w14:paraId="128D8CD6">
      <w:pPr>
        <w:adjustRightInd w:val="0"/>
        <w:snapToGrid w:val="0"/>
        <w:spacing w:line="480" w:lineRule="exact"/>
        <w:jc w:val="left"/>
        <w:rPr>
          <w:rFonts w:ascii="宋体" w:hAnsi="宋体" w:cs="宋体"/>
          <w:b/>
          <w:bCs/>
          <w:color w:val="auto"/>
          <w:sz w:val="24"/>
        </w:rPr>
      </w:pPr>
      <w:r>
        <w:rPr>
          <w:rFonts w:hint="eastAsia" w:ascii="宋体" w:hAnsi="宋体" w:cs="宋体"/>
          <w:b/>
          <w:bCs/>
          <w:color w:val="auto"/>
          <w:sz w:val="24"/>
        </w:rPr>
        <w:t>6、招标文件的澄清</w:t>
      </w:r>
    </w:p>
    <w:p w14:paraId="5F4A8630">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bCs/>
          <w:color w:val="auto"/>
          <w:sz w:val="24"/>
        </w:rPr>
        <w:t>6</w:t>
      </w:r>
      <w:r>
        <w:rPr>
          <w:rFonts w:hint="eastAsia" w:ascii="宋体" w:hAnsi="宋体" w:cs="宋体"/>
          <w:color w:val="auto"/>
          <w:sz w:val="24"/>
        </w:rPr>
        <w:t>.1投标人对招标文件如有疑点，可要求澄清，应在</w:t>
      </w:r>
      <w:r>
        <w:rPr>
          <w:rFonts w:hint="eastAsia" w:ascii="宋体" w:hAnsi="宋体" w:cs="宋体"/>
          <w:b/>
          <w:color w:val="auto"/>
          <w:sz w:val="24"/>
        </w:rPr>
        <w:t>按招标公告第九项规定的时间前</w:t>
      </w:r>
      <w:r>
        <w:rPr>
          <w:rFonts w:hint="eastAsia" w:ascii="宋体" w:hAnsi="宋体" w:cs="宋体"/>
          <w:color w:val="auto"/>
          <w:sz w:val="24"/>
        </w:rPr>
        <w:t>按招标公告中载明的地址以书面原件形式通知到招标代理机构。招标代理机构将视情况确定采用适当方式予以澄清或以书面形式予以答复，并在其认为必要时，将以不标明查询来源的书面答复形式发给已领取投标文件的每一个投标人。</w:t>
      </w:r>
    </w:p>
    <w:p w14:paraId="5B524B23">
      <w:pPr>
        <w:adjustRightInd w:val="0"/>
        <w:snapToGrid w:val="0"/>
        <w:spacing w:line="480" w:lineRule="exact"/>
        <w:ind w:firstLine="482" w:firstLineChars="200"/>
        <w:jc w:val="left"/>
        <w:rPr>
          <w:rFonts w:ascii="宋体" w:hAnsi="宋体" w:cs="宋体"/>
          <w:color w:val="auto"/>
          <w:sz w:val="24"/>
        </w:rPr>
      </w:pPr>
      <w:r>
        <w:rPr>
          <w:rFonts w:hint="eastAsia" w:ascii="宋体" w:hAnsi="宋体" w:cs="宋体"/>
          <w:b/>
          <w:color w:val="auto"/>
          <w:sz w:val="24"/>
        </w:rPr>
        <w:t>6.2投标人对招标文件提出质疑的,应以书面形式原件并携带企业营业执照副本复印件并加盖投标人公章（原件备查，若无法提供原件或与原件不符，视为虚假质疑）</w:t>
      </w:r>
      <w:r>
        <w:rPr>
          <w:rFonts w:hint="eastAsia" w:ascii="宋体" w:hAnsi="宋体" w:cs="宋体"/>
          <w:color w:val="auto"/>
          <w:sz w:val="24"/>
        </w:rPr>
        <w:t>送达招标代理机构。</w:t>
      </w:r>
    </w:p>
    <w:p w14:paraId="26A7CB70">
      <w:pPr>
        <w:adjustRightInd w:val="0"/>
        <w:snapToGrid w:val="0"/>
        <w:spacing w:line="480" w:lineRule="exact"/>
        <w:ind w:firstLine="482" w:firstLineChars="200"/>
        <w:jc w:val="left"/>
        <w:rPr>
          <w:rFonts w:ascii="宋体" w:hAnsi="宋体" w:cs="宋体"/>
          <w:color w:val="auto"/>
          <w:sz w:val="24"/>
        </w:rPr>
      </w:pPr>
      <w:r>
        <w:rPr>
          <w:rFonts w:hint="eastAsia" w:ascii="宋体" w:hAnsi="宋体" w:cs="宋体"/>
          <w:b/>
          <w:color w:val="auto"/>
          <w:sz w:val="24"/>
        </w:rPr>
        <w:t>6.3投标人在按招标公告第九项规定的时间前未提出疑义的,视为认同本招标文件中所有条款，今后将无权提出任何疑义。</w:t>
      </w:r>
    </w:p>
    <w:p w14:paraId="1D2ED6C4">
      <w:pPr>
        <w:adjustRightInd w:val="0"/>
        <w:snapToGrid w:val="0"/>
        <w:spacing w:line="480" w:lineRule="exact"/>
        <w:jc w:val="left"/>
        <w:rPr>
          <w:rFonts w:ascii="宋体" w:hAnsi="宋体" w:cs="宋体"/>
          <w:b/>
          <w:bCs/>
          <w:color w:val="auto"/>
          <w:sz w:val="24"/>
        </w:rPr>
      </w:pPr>
      <w:r>
        <w:rPr>
          <w:rFonts w:hint="eastAsia" w:ascii="宋体" w:hAnsi="宋体" w:cs="宋体"/>
          <w:b/>
          <w:bCs/>
          <w:color w:val="auto"/>
          <w:sz w:val="24"/>
        </w:rPr>
        <w:t>7、招标文件的修改</w:t>
      </w:r>
    </w:p>
    <w:p w14:paraId="2420EEDD">
      <w:pPr>
        <w:adjustRightInd w:val="0"/>
        <w:snapToGrid w:val="0"/>
        <w:spacing w:line="480" w:lineRule="exact"/>
        <w:ind w:firstLine="480" w:firstLineChars="200"/>
        <w:jc w:val="left"/>
        <w:rPr>
          <w:rFonts w:ascii="宋体" w:hAnsi="宋体" w:cs="宋体"/>
          <w:bCs/>
          <w:color w:val="auto"/>
          <w:sz w:val="24"/>
        </w:rPr>
      </w:pPr>
      <w:r>
        <w:rPr>
          <w:rFonts w:hint="eastAsia" w:ascii="宋体" w:hAnsi="宋体" w:cs="宋体"/>
          <w:color w:val="auto"/>
          <w:sz w:val="24"/>
        </w:rPr>
        <w:t>7.1</w:t>
      </w:r>
      <w:r>
        <w:rPr>
          <w:rFonts w:hint="eastAsia" w:ascii="宋体" w:hAnsi="宋体" w:cs="宋体"/>
          <w:bCs/>
          <w:color w:val="auto"/>
          <w:sz w:val="24"/>
        </w:rPr>
        <w:t>至投标截止日期前15日（如至原定截止时间不足15个日历日，则需延长开标时间），</w:t>
      </w:r>
      <w:r>
        <w:rPr>
          <w:rFonts w:hint="eastAsia" w:ascii="宋体" w:hAnsi="宋体" w:cs="宋体"/>
          <w:color w:val="auto"/>
          <w:sz w:val="24"/>
        </w:rPr>
        <w:t>招标代理机构</w:t>
      </w:r>
      <w:r>
        <w:rPr>
          <w:rFonts w:hint="eastAsia" w:ascii="宋体" w:hAnsi="宋体" w:cs="宋体"/>
          <w:bCs/>
          <w:color w:val="auto"/>
          <w:sz w:val="24"/>
        </w:rPr>
        <w:t>可主动或依投标人要求澄清的问题而修改招标文件，应</w:t>
      </w:r>
      <w:r>
        <w:rPr>
          <w:rFonts w:hint="eastAsia" w:ascii="宋体" w:hAnsi="宋体" w:cs="宋体"/>
          <w:color w:val="auto"/>
          <w:sz w:val="24"/>
        </w:rPr>
        <w:t>在原信息发布的媒体上发布更正公告，</w:t>
      </w:r>
      <w:r>
        <w:rPr>
          <w:rFonts w:hint="eastAsia" w:ascii="宋体" w:hAnsi="宋体" w:cs="宋体"/>
          <w:bCs/>
          <w:color w:val="auto"/>
          <w:sz w:val="24"/>
        </w:rPr>
        <w:t>并以书面形式通知所有投标人，投标人在收到该通知后应立即以电报或传真的形式予以确认。</w:t>
      </w:r>
      <w:r>
        <w:rPr>
          <w:rFonts w:hint="eastAsia" w:ascii="宋体" w:hAnsi="宋体" w:cs="宋体"/>
          <w:color w:val="auto"/>
          <w:sz w:val="24"/>
        </w:rPr>
        <w:t>该修改内容为招标文件的组成部分，对投标人具有约束力。但</w:t>
      </w:r>
      <w:r>
        <w:rPr>
          <w:rFonts w:hint="eastAsia" w:ascii="宋体" w:hAnsi="宋体" w:cs="宋体"/>
          <w:bCs/>
          <w:color w:val="auto"/>
          <w:sz w:val="24"/>
        </w:rPr>
        <w:t>本招标文件第7.2条规定的推迟投标截止时间和开标时间情形不受本条约束。</w:t>
      </w:r>
    </w:p>
    <w:p w14:paraId="735AB62F">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7.2为使投标人在准备投标文件时有合理的时间考虑招标文件的修改，招标</w:t>
      </w:r>
      <w:r>
        <w:rPr>
          <w:rFonts w:hint="eastAsia" w:ascii="宋体" w:hAnsi="宋体" w:cs="宋体"/>
          <w:bCs/>
          <w:color w:val="auto"/>
          <w:sz w:val="24"/>
        </w:rPr>
        <w:t>代理机构可酌情推迟投标截止时间和开标时间，但应当至少在投标截止时间三个日历日前将变更时间以书面形式通知所有</w:t>
      </w:r>
      <w:r>
        <w:rPr>
          <w:rFonts w:hint="eastAsia" w:ascii="宋体" w:hAnsi="宋体" w:cs="宋体"/>
          <w:color w:val="auto"/>
          <w:sz w:val="24"/>
        </w:rPr>
        <w:t>投标人，并在招标信息发布的媒体上发布更正公告。该修改内容为招标文件的组成部分。在此情况下，招标人和投标人受投标截止期制约的所有权利和义务均应延长至新的截止日期。</w:t>
      </w:r>
    </w:p>
    <w:p w14:paraId="522DB7CC">
      <w:pPr>
        <w:pStyle w:val="4"/>
        <w:numPr>
          <w:ilvl w:val="0"/>
          <w:numId w:val="0"/>
        </w:numPr>
        <w:spacing w:before="0" w:after="0" w:line="480" w:lineRule="exact"/>
        <w:rPr>
          <w:rFonts w:ascii="宋体" w:hAnsi="宋体" w:cs="宋体"/>
          <w:color w:val="auto"/>
          <w:sz w:val="32"/>
          <w:szCs w:val="32"/>
        </w:rPr>
      </w:pPr>
      <w:bookmarkStart w:id="11" w:name="_Toc5836"/>
      <w:bookmarkStart w:id="12" w:name="_Toc3736"/>
      <w:r>
        <w:rPr>
          <w:rFonts w:hint="eastAsia" w:ascii="宋体" w:hAnsi="宋体" w:cs="宋体"/>
          <w:color w:val="auto"/>
          <w:sz w:val="32"/>
          <w:szCs w:val="32"/>
        </w:rPr>
        <w:t>三、投标文件的编写</w:t>
      </w:r>
      <w:bookmarkEnd w:id="11"/>
      <w:bookmarkEnd w:id="12"/>
    </w:p>
    <w:p w14:paraId="547C5DEF">
      <w:pPr>
        <w:adjustRightInd w:val="0"/>
        <w:snapToGrid w:val="0"/>
        <w:spacing w:line="480" w:lineRule="exact"/>
        <w:jc w:val="left"/>
        <w:rPr>
          <w:rFonts w:ascii="宋体" w:hAnsi="宋体" w:cs="宋体"/>
          <w:bCs/>
          <w:color w:val="auto"/>
          <w:sz w:val="24"/>
        </w:rPr>
      </w:pPr>
      <w:r>
        <w:rPr>
          <w:rFonts w:hint="eastAsia" w:ascii="宋体" w:hAnsi="宋体" w:cs="宋体"/>
          <w:bCs/>
          <w:color w:val="auto"/>
          <w:sz w:val="24"/>
        </w:rPr>
        <w:t>8、提示</w:t>
      </w:r>
    </w:p>
    <w:p w14:paraId="77CD4DA9">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8.1投标人应仔细阅读招标文件的所有内容，按照招标文件的要求提交投标文件。投标文件应对招标文件的要求作出实质性响应，并保证所提供的全部资料的真实性，否则其投标无效。</w:t>
      </w:r>
    </w:p>
    <w:p w14:paraId="12AE3824">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8.2招标代理机构不接受有任何可选择性的报价承诺，每一种服务只能有一个报价承诺。</w:t>
      </w:r>
    </w:p>
    <w:p w14:paraId="4994B133">
      <w:pPr>
        <w:adjustRightInd w:val="0"/>
        <w:snapToGrid w:val="0"/>
        <w:spacing w:line="480" w:lineRule="exact"/>
        <w:jc w:val="left"/>
        <w:rPr>
          <w:rFonts w:ascii="宋体" w:hAnsi="宋体" w:cs="宋体"/>
          <w:bCs/>
          <w:color w:val="auto"/>
          <w:sz w:val="24"/>
        </w:rPr>
      </w:pPr>
      <w:r>
        <w:rPr>
          <w:rFonts w:hint="eastAsia" w:ascii="宋体" w:hAnsi="宋体" w:cs="宋体"/>
          <w:bCs/>
          <w:color w:val="auto"/>
          <w:sz w:val="24"/>
        </w:rPr>
        <w:t>9、</w:t>
      </w:r>
      <w:r>
        <w:rPr>
          <w:rFonts w:hint="eastAsia" w:ascii="宋体" w:hAnsi="宋体" w:cs="宋体"/>
          <w:color w:val="auto"/>
          <w:sz w:val="24"/>
        </w:rPr>
        <w:t>投标文件语言</w:t>
      </w:r>
    </w:p>
    <w:p w14:paraId="3F9A2BFF">
      <w:pPr>
        <w:tabs>
          <w:tab w:val="left" w:pos="36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9.1投标文件应用中文书写，各种计量单位及符号应采用国际上统一使用的公制计量单位和符号；对不同文字文本投标文件的解释发生异议的，以中文文本为准。</w:t>
      </w:r>
    </w:p>
    <w:p w14:paraId="43ABBA9A">
      <w:pPr>
        <w:adjustRightInd w:val="0"/>
        <w:snapToGrid w:val="0"/>
        <w:spacing w:line="480" w:lineRule="exact"/>
        <w:jc w:val="left"/>
        <w:rPr>
          <w:rFonts w:ascii="宋体" w:hAnsi="宋体" w:cs="宋体"/>
          <w:bCs/>
          <w:color w:val="auto"/>
          <w:sz w:val="24"/>
        </w:rPr>
      </w:pPr>
      <w:r>
        <w:rPr>
          <w:rFonts w:hint="eastAsia" w:ascii="宋体" w:hAnsi="宋体" w:cs="宋体"/>
          <w:bCs/>
          <w:color w:val="auto"/>
          <w:sz w:val="24"/>
        </w:rPr>
        <w:t>10、投标文件的组成</w:t>
      </w:r>
    </w:p>
    <w:p w14:paraId="7EBF78AA">
      <w:pPr>
        <w:pStyle w:val="183"/>
        <w:keepNext w:val="0"/>
        <w:keepLines w:val="0"/>
        <w:tabs>
          <w:tab w:val="left" w:pos="540"/>
        </w:tabs>
        <w:adjustRightInd w:val="0"/>
        <w:snapToGrid w:val="0"/>
        <w:spacing w:before="0" w:after="0" w:line="480" w:lineRule="exact"/>
        <w:ind w:left="0" w:firstLine="480" w:firstLineChars="200"/>
        <w:jc w:val="left"/>
        <w:outlineLvl w:val="9"/>
        <w:rPr>
          <w:rFonts w:ascii="宋体" w:hAnsi="宋体" w:eastAsia="宋体" w:cs="宋体"/>
          <w:color w:val="auto"/>
          <w:kern w:val="2"/>
          <w:sz w:val="24"/>
          <w:szCs w:val="24"/>
        </w:rPr>
      </w:pPr>
      <w:bookmarkStart w:id="13" w:name="_Toc29543"/>
      <w:bookmarkStart w:id="14" w:name="_Toc27377"/>
      <w:bookmarkStart w:id="15" w:name="_Toc514769412"/>
      <w:bookmarkStart w:id="16" w:name="_Toc22596"/>
      <w:bookmarkStart w:id="17" w:name="_Toc19526"/>
      <w:bookmarkStart w:id="18" w:name="_Toc11815"/>
      <w:bookmarkStart w:id="19" w:name="_Toc30789"/>
      <w:bookmarkStart w:id="20" w:name="_Toc507598977"/>
      <w:bookmarkStart w:id="21" w:name="_Toc512433975"/>
      <w:bookmarkStart w:id="22" w:name="_Toc6948"/>
      <w:bookmarkStart w:id="23" w:name="_Toc25986"/>
      <w:bookmarkStart w:id="24" w:name="_Toc5296"/>
      <w:bookmarkStart w:id="25" w:name="_Toc31003"/>
      <w:r>
        <w:rPr>
          <w:rFonts w:hint="eastAsia" w:ascii="宋体" w:hAnsi="宋体" w:eastAsia="宋体" w:cs="宋体"/>
          <w:color w:val="auto"/>
          <w:kern w:val="2"/>
          <w:sz w:val="24"/>
          <w:szCs w:val="24"/>
        </w:rPr>
        <w:t>10.1投标文件应包括下列部分：投标文件应包括第五章的所有文件及投标人根据招标项目的特点提供的其他文件。</w:t>
      </w:r>
      <w:bookmarkEnd w:id="13"/>
      <w:bookmarkEnd w:id="14"/>
      <w:bookmarkEnd w:id="15"/>
      <w:bookmarkEnd w:id="16"/>
      <w:bookmarkEnd w:id="17"/>
      <w:bookmarkEnd w:id="18"/>
      <w:bookmarkEnd w:id="19"/>
      <w:bookmarkEnd w:id="20"/>
      <w:bookmarkEnd w:id="21"/>
      <w:bookmarkEnd w:id="22"/>
      <w:bookmarkEnd w:id="23"/>
      <w:bookmarkEnd w:id="24"/>
      <w:bookmarkEnd w:id="25"/>
    </w:p>
    <w:p w14:paraId="43C1C838">
      <w:pPr>
        <w:adjustRightInd w:val="0"/>
        <w:snapToGrid w:val="0"/>
        <w:spacing w:line="480" w:lineRule="exact"/>
        <w:jc w:val="left"/>
        <w:rPr>
          <w:rFonts w:ascii="宋体" w:hAnsi="宋体" w:cs="宋体"/>
          <w:color w:val="auto"/>
          <w:sz w:val="24"/>
        </w:rPr>
      </w:pPr>
      <w:r>
        <w:rPr>
          <w:rFonts w:hint="eastAsia" w:ascii="宋体" w:hAnsi="宋体" w:cs="宋体"/>
          <w:color w:val="auto"/>
          <w:sz w:val="24"/>
        </w:rPr>
        <w:t>11、投标有效期</w:t>
      </w:r>
    </w:p>
    <w:p w14:paraId="7557F73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11.1投标文件从</w:t>
      </w:r>
      <w:r>
        <w:rPr>
          <w:rFonts w:hint="eastAsia" w:ascii="宋体" w:hAnsi="宋体" w:cs="宋体"/>
          <w:bCs/>
          <w:color w:val="auto"/>
          <w:sz w:val="24"/>
        </w:rPr>
        <w:t>投标人须知前附表</w:t>
      </w:r>
      <w:r>
        <w:rPr>
          <w:rFonts w:hint="eastAsia" w:ascii="宋体" w:hAnsi="宋体" w:cs="宋体"/>
          <w:color w:val="auto"/>
          <w:sz w:val="24"/>
        </w:rPr>
        <w:t>第4项所规定的投标截止期之后开始生效，在</w:t>
      </w:r>
      <w:r>
        <w:rPr>
          <w:rFonts w:hint="eastAsia" w:ascii="宋体" w:hAnsi="宋体" w:cs="宋体"/>
          <w:bCs/>
          <w:color w:val="auto"/>
          <w:sz w:val="24"/>
        </w:rPr>
        <w:t>投标人须知前附表</w:t>
      </w:r>
      <w:r>
        <w:rPr>
          <w:rFonts w:hint="eastAsia" w:ascii="宋体" w:hAnsi="宋体" w:cs="宋体"/>
          <w:color w:val="auto"/>
          <w:sz w:val="24"/>
        </w:rPr>
        <w:t>第3项所规定的期限内保持有效。</w:t>
      </w:r>
    </w:p>
    <w:p w14:paraId="16A4D84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44C1C31B">
      <w:pPr>
        <w:adjustRightInd w:val="0"/>
        <w:snapToGrid w:val="0"/>
        <w:spacing w:line="480" w:lineRule="exact"/>
        <w:jc w:val="left"/>
        <w:rPr>
          <w:rFonts w:ascii="宋体" w:hAnsi="宋体" w:cs="宋体"/>
          <w:color w:val="auto"/>
          <w:sz w:val="24"/>
        </w:rPr>
      </w:pPr>
      <w:r>
        <w:rPr>
          <w:rFonts w:hint="eastAsia" w:ascii="宋体" w:hAnsi="宋体" w:cs="宋体"/>
          <w:color w:val="auto"/>
          <w:sz w:val="24"/>
        </w:rPr>
        <w:t>12、投标保证金</w:t>
      </w:r>
    </w:p>
    <w:p w14:paraId="782A3DC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12.1投标保证金为投标文件的组成部分之一。</w:t>
      </w:r>
    </w:p>
    <w:p w14:paraId="1EE0FC00">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12.2投标人应在提交投标文件之前向招标代理机构缴交投标人须知前附表第5项要求的投标保证金。</w:t>
      </w:r>
    </w:p>
    <w:p w14:paraId="0F5253A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12.3投标保证金用于保护本次招标活动免受投标人的行为而引起的风险。</w:t>
      </w:r>
    </w:p>
    <w:p w14:paraId="22D577D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12.4投标保证金以电汇或转账等非现金形式提交。</w:t>
      </w:r>
    </w:p>
    <w:p w14:paraId="1DC506D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12.5未按规定缴交投标保证金的投标，其投标无效。</w:t>
      </w:r>
    </w:p>
    <w:p w14:paraId="2636D9A9">
      <w:pPr>
        <w:wordWrap w:val="0"/>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12.6投标保证金退还手续说明：请投标人于</w:t>
      </w:r>
      <w:r>
        <w:rPr>
          <w:rFonts w:hint="eastAsia" w:ascii="宋体" w:hAnsi="宋体" w:eastAsia="宋体" w:cs="宋体"/>
          <w:color w:val="auto"/>
          <w:sz w:val="24"/>
          <w:szCs w:val="24"/>
          <w:lang w:val="en-US" w:eastAsia="zh-CN"/>
        </w:rPr>
        <w:t>中国招标投标公共服务平台（https://bulletin.cebpubservice.com/）、福建省国资采购平台（https://ygcg.fjcqjy.com/）、</w:t>
      </w:r>
      <w:r>
        <w:rPr>
          <w:rFonts w:hint="eastAsia" w:ascii="宋体" w:hAnsi="宋体" w:eastAsia="宋体" w:cs="宋体"/>
          <w:color w:val="auto"/>
          <w:sz w:val="24"/>
          <w:szCs w:val="24"/>
          <w:lang w:eastAsia="zh-CN"/>
        </w:rPr>
        <w:t>福建省卓诚招投标代理有限责任公司（http://www.fjzczb.com/）</w:t>
      </w:r>
      <w:r>
        <w:rPr>
          <w:rFonts w:hint="eastAsia" w:ascii="宋体" w:hAnsi="宋体" w:cs="宋体"/>
          <w:color w:val="auto"/>
          <w:sz w:val="24"/>
        </w:rPr>
        <w:t>的结果公告了解中标信息。招标代理机构将在中标通知书发出之日起五个日历日内，根据投标人在投标文件中所载明的开户行、开户名称、账号等信息，予以原额无息退还中标人以外的投标人的投标保证金。</w:t>
      </w:r>
    </w:p>
    <w:p w14:paraId="5CD9406B">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原付款方式为汇票形式者，请退回招标代理机构出具的收款收据原件，并提供投标人开户信息（开户名称、账号及开户行）。</w:t>
      </w:r>
    </w:p>
    <w:p w14:paraId="1730293B">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中标人待合同签订完毕后，持合同原件及复印件办理保证金退回手续。退还手续根据原汇款方式不同参见上述所述情形。</w:t>
      </w:r>
    </w:p>
    <w:p w14:paraId="0AC09E70">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12.7在中标人支付所有招标代理服务费并签订合同后5日内，予以原额无息退还中标人的投标保证金。</w:t>
      </w:r>
    </w:p>
    <w:p w14:paraId="351D89D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12.8 投标人须承诺投标保证金的有效期与投标有效期一致。</w:t>
      </w:r>
    </w:p>
    <w:p w14:paraId="71B39DA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12.9 发生以下情况之一的，投标保证金将不予退还：</w:t>
      </w:r>
    </w:p>
    <w:p w14:paraId="361C099C">
      <w:pPr>
        <w:pStyle w:val="5"/>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（1）投标人在投标截止期后，投标有效期内撤回、修改投标；</w:t>
      </w:r>
    </w:p>
    <w:p w14:paraId="7E271B7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（2）中标人未能做到按本须知第22条规定签订合同</w:t>
      </w:r>
      <w:r>
        <w:rPr>
          <w:rFonts w:hint="eastAsia" w:ascii="宋体" w:hAnsi="宋体"/>
          <w:color w:val="auto"/>
          <w:sz w:val="24"/>
        </w:rPr>
        <w:t>或向招标人提出令其不能接受的合同条件的</w:t>
      </w:r>
      <w:r>
        <w:rPr>
          <w:rFonts w:hint="eastAsia" w:ascii="宋体" w:hAnsi="宋体" w:cs="宋体"/>
          <w:color w:val="auto"/>
          <w:sz w:val="24"/>
        </w:rPr>
        <w:t>；</w:t>
      </w:r>
    </w:p>
    <w:p w14:paraId="1BCD96C5">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（3）中标人未按投标人须知前附表规定缴纳招标代理服务费；</w:t>
      </w:r>
    </w:p>
    <w:p w14:paraId="19AF4431">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（4）中标人未按规定提交履约保证金；</w:t>
      </w:r>
    </w:p>
    <w:p w14:paraId="6BD5867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（5）以他人名义投标或者以其他方式弄虚作假，骗取中标；</w:t>
      </w:r>
    </w:p>
    <w:p w14:paraId="75E3A86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（6）经评委认定后有串通投标行为的；</w:t>
      </w:r>
    </w:p>
    <w:p w14:paraId="6A1F015F">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（7）本招标文件或法律规定的其他没收投标保证金的情形。</w:t>
      </w:r>
    </w:p>
    <w:p w14:paraId="5F434409">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上述不予退还投标保证金的情况给招标人造成损失（损失包括直接损失和间接损失及因追索该损失而产生的诉讼费、律师费等费用）的，还要承担赔偿责任。</w:t>
      </w:r>
    </w:p>
    <w:p w14:paraId="562384B5">
      <w:pPr>
        <w:adjustRightInd w:val="0"/>
        <w:snapToGrid w:val="0"/>
        <w:spacing w:line="480" w:lineRule="exact"/>
        <w:jc w:val="left"/>
        <w:rPr>
          <w:rFonts w:ascii="宋体" w:hAnsi="宋体" w:cs="宋体"/>
          <w:color w:val="auto"/>
          <w:sz w:val="24"/>
        </w:rPr>
      </w:pPr>
      <w:r>
        <w:rPr>
          <w:rFonts w:hint="eastAsia" w:ascii="宋体" w:hAnsi="宋体" w:cs="宋体"/>
          <w:color w:val="auto"/>
          <w:sz w:val="24"/>
        </w:rPr>
        <w:t>13、投标文件的格式</w:t>
      </w:r>
    </w:p>
    <w:p w14:paraId="5D8121D2">
      <w:pPr>
        <w:adjustRightInd w:val="0"/>
        <w:snapToGrid w:val="0"/>
        <w:spacing w:line="480" w:lineRule="exact"/>
        <w:ind w:firstLine="480" w:firstLineChars="200"/>
        <w:jc w:val="left"/>
        <w:rPr>
          <w:rFonts w:ascii="宋体" w:hAnsi="宋体" w:cs="宋体"/>
          <w:b/>
          <w:color w:val="auto"/>
          <w:sz w:val="24"/>
          <w:u w:val="single"/>
          <w:shd w:val="pct10" w:color="auto" w:fill="FFFFFF"/>
        </w:rPr>
      </w:pPr>
      <w:r>
        <w:rPr>
          <w:rFonts w:hint="eastAsia" w:ascii="宋体" w:hAnsi="宋体" w:cs="宋体"/>
          <w:color w:val="auto"/>
          <w:sz w:val="24"/>
        </w:rPr>
        <w:t>13.1投标文件的编制：详见第五章投标文件格式。</w:t>
      </w:r>
    </w:p>
    <w:p w14:paraId="71A93B52">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13.2投标文件应由投标人的法定代表人或者其授权代表签字并加盖公章，如由后者签字，应提供“法定代表人授权委托书”及授权人与被授权人身份证复印件。</w:t>
      </w:r>
    </w:p>
    <w:p w14:paraId="663DF9C5">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13.3投标使用货币为人民币。</w:t>
      </w:r>
    </w:p>
    <w:p w14:paraId="5162038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13.4投标文件的正本和全部副本均应使用不能擦去的墨料或墨水打印、书写或复印，并由法定代表人或其授权代表签署，加盖投标人公章。</w:t>
      </w:r>
    </w:p>
    <w:p w14:paraId="0F04626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13.5全套投标文件应无涂改和行间插字，除非这些改动是根据招标代理机构的指示进行的，或者是为改正投标人造成的必须修改的错误而进行的。有改动时，修改处应由授权代表签署证明或加盖校正章。</w:t>
      </w:r>
    </w:p>
    <w:p w14:paraId="2CE50F99">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13.6未按本须知规定的格式填写投标文件、投标文件字迹模糊不清的，其投标无效。</w:t>
      </w:r>
    </w:p>
    <w:p w14:paraId="08FA3981">
      <w:pPr>
        <w:pStyle w:val="4"/>
        <w:numPr>
          <w:ilvl w:val="0"/>
          <w:numId w:val="0"/>
        </w:numPr>
        <w:spacing w:before="0" w:after="0" w:line="480" w:lineRule="exact"/>
        <w:rPr>
          <w:rFonts w:ascii="宋体" w:hAnsi="宋体" w:cs="宋体"/>
          <w:color w:val="auto"/>
          <w:sz w:val="32"/>
          <w:szCs w:val="32"/>
        </w:rPr>
      </w:pPr>
      <w:bookmarkStart w:id="26" w:name="_Toc23198"/>
      <w:bookmarkStart w:id="27" w:name="_Toc15273"/>
      <w:r>
        <w:rPr>
          <w:rFonts w:hint="eastAsia" w:ascii="宋体" w:hAnsi="宋体" w:cs="宋体"/>
          <w:color w:val="auto"/>
          <w:sz w:val="32"/>
          <w:szCs w:val="32"/>
        </w:rPr>
        <w:t>四、投标文件的递交</w:t>
      </w:r>
      <w:bookmarkEnd w:id="26"/>
      <w:bookmarkEnd w:id="27"/>
    </w:p>
    <w:p w14:paraId="07B8ECED">
      <w:pPr>
        <w:adjustRightInd w:val="0"/>
        <w:snapToGrid w:val="0"/>
        <w:spacing w:line="480" w:lineRule="exact"/>
        <w:jc w:val="left"/>
        <w:rPr>
          <w:rFonts w:ascii="宋体" w:hAnsi="宋体" w:cs="宋体"/>
          <w:bCs/>
          <w:color w:val="auto"/>
          <w:sz w:val="24"/>
        </w:rPr>
      </w:pPr>
      <w:r>
        <w:rPr>
          <w:rFonts w:hint="eastAsia" w:ascii="宋体" w:hAnsi="宋体" w:cs="宋体"/>
          <w:bCs/>
          <w:color w:val="auto"/>
          <w:sz w:val="24"/>
        </w:rPr>
        <w:t>14、</w:t>
      </w:r>
      <w:r>
        <w:rPr>
          <w:rFonts w:hint="eastAsia" w:ascii="宋体" w:hAnsi="宋体" w:cs="宋体"/>
          <w:color w:val="auto"/>
          <w:sz w:val="24"/>
        </w:rPr>
        <w:t>投标文件的密封、标记和递交</w:t>
      </w:r>
    </w:p>
    <w:p w14:paraId="44A50165">
      <w:pPr>
        <w:adjustRightInd w:val="0"/>
        <w:snapToGrid w:val="0"/>
        <w:spacing w:line="480" w:lineRule="exact"/>
        <w:ind w:firstLine="482" w:firstLineChars="200"/>
        <w:jc w:val="left"/>
        <w:rPr>
          <w:rFonts w:ascii="宋体" w:hAnsi="宋体" w:cs="宋体"/>
          <w:b/>
          <w:bCs/>
          <w:color w:val="auto"/>
          <w:sz w:val="24"/>
        </w:rPr>
      </w:pPr>
      <w:r>
        <w:rPr>
          <w:rFonts w:hint="eastAsia" w:ascii="宋体" w:hAnsi="宋体" w:cs="宋体"/>
          <w:b/>
          <w:bCs/>
          <w:color w:val="auto"/>
          <w:sz w:val="24"/>
        </w:rPr>
        <w:t>14.1投标人应将投标文件正本和全部副本分别密封，并标明招标编号、投标人名称、项目名称及“正本”或“副本”字样。</w:t>
      </w:r>
      <w:r>
        <w:rPr>
          <w:rFonts w:hint="eastAsia" w:ascii="宋体" w:hAnsi="宋体" w:cs="宋体"/>
          <w:b/>
          <w:bCs/>
          <w:color w:val="auto"/>
          <w:spacing w:val="-12"/>
          <w:sz w:val="24"/>
        </w:rPr>
        <w:t>每个密封处应注明“于</w:t>
      </w:r>
      <w:r>
        <w:rPr>
          <w:rFonts w:hint="eastAsia" w:ascii="宋体" w:hAnsi="宋体" w:cs="宋体"/>
          <w:b/>
          <w:bCs/>
          <w:color w:val="auto"/>
          <w:spacing w:val="-12"/>
          <w:sz w:val="24"/>
          <w:u w:val="single"/>
        </w:rPr>
        <w:t xml:space="preserve">      </w:t>
      </w:r>
      <w:r>
        <w:rPr>
          <w:rFonts w:hint="eastAsia" w:ascii="宋体" w:hAnsi="宋体" w:cs="宋体"/>
          <w:b/>
          <w:bCs/>
          <w:color w:val="auto"/>
          <w:spacing w:val="-12"/>
          <w:sz w:val="24"/>
        </w:rPr>
        <w:t>之前（指招标公告中规定的开标日期及时间）不准启封”的</w:t>
      </w:r>
      <w:r>
        <w:rPr>
          <w:rFonts w:hint="eastAsia" w:ascii="宋体" w:hAnsi="宋体" w:cs="宋体"/>
          <w:b/>
          <w:bCs/>
          <w:color w:val="auto"/>
          <w:spacing w:val="-18"/>
          <w:sz w:val="24"/>
        </w:rPr>
        <w:t>字样</w:t>
      </w:r>
      <w:r>
        <w:rPr>
          <w:rFonts w:hint="eastAsia" w:ascii="宋体" w:hAnsi="宋体" w:cs="宋体"/>
          <w:b/>
          <w:bCs/>
          <w:color w:val="auto"/>
          <w:sz w:val="24"/>
        </w:rPr>
        <w:t>，并加盖投标人公章。</w:t>
      </w:r>
    </w:p>
    <w:p w14:paraId="67A877B4">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14.2投标文件未按照本须知第14.1条的规定要求进行密封和标记将导致投标文件被拒绝，投标无效。</w:t>
      </w:r>
    </w:p>
    <w:p w14:paraId="263AEE73">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14.3如果投标文件由邮局或专人送交，投标人应将投标文件按照本须知14.1条的规定进行密封和标记后，按投标人须知前附表注明的地址送至接收人。</w:t>
      </w:r>
    </w:p>
    <w:p w14:paraId="40B106AB">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14.4如果未按上述规定进行密封和标记，招标代理机构将不承担由此造成的对投标文件的误投或提前拆封的责任。</w:t>
      </w:r>
    </w:p>
    <w:p w14:paraId="7BF46F44">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14.5投标文件应在招标公告中规定的截止时间前送达，迟到的投标文件为无效投标文件, 将被拒收。</w:t>
      </w:r>
    </w:p>
    <w:p w14:paraId="2836AF25">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14.6投标人在投标截止时间前，可以对所提交的投标文件进行修改或者撤回，并书面通知招标代理机构。修改的内容和撤回通知应当按本须知要求签署、盖章、密封，并作为投标文件的组成部分。</w:t>
      </w:r>
    </w:p>
    <w:p w14:paraId="4615D02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14.7投标人在投标截止期后不得修改、撤回投标文件。投标人在投标截止期后修改投标文件的，其投标无效。</w:t>
      </w:r>
    </w:p>
    <w:p w14:paraId="0115AA3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14.8投标截止时间结束后参加投标的投标人不足三家的，本次招标程序终止，除招标任务取消情形外，招标人将依法重新组织招标或者采取其他方式招标。</w:t>
      </w:r>
    </w:p>
    <w:p w14:paraId="6196AB81">
      <w:pPr>
        <w:pStyle w:val="4"/>
        <w:numPr>
          <w:ilvl w:val="0"/>
          <w:numId w:val="0"/>
        </w:numPr>
        <w:spacing w:before="0" w:after="0" w:line="480" w:lineRule="exact"/>
        <w:rPr>
          <w:rFonts w:ascii="宋体" w:hAnsi="宋体" w:cs="宋体"/>
          <w:color w:val="auto"/>
          <w:sz w:val="32"/>
          <w:szCs w:val="32"/>
        </w:rPr>
      </w:pPr>
      <w:bookmarkStart w:id="28" w:name="_Toc17106"/>
      <w:bookmarkStart w:id="29" w:name="_Toc24929"/>
      <w:r>
        <w:rPr>
          <w:rFonts w:hint="eastAsia" w:ascii="宋体" w:hAnsi="宋体" w:cs="宋体"/>
          <w:color w:val="auto"/>
          <w:sz w:val="32"/>
          <w:szCs w:val="32"/>
        </w:rPr>
        <w:t>五、投标文件的评估和比较</w:t>
      </w:r>
      <w:bookmarkEnd w:id="28"/>
      <w:bookmarkEnd w:id="29"/>
    </w:p>
    <w:p w14:paraId="1DF2F526">
      <w:pPr>
        <w:adjustRightInd w:val="0"/>
        <w:snapToGrid w:val="0"/>
        <w:spacing w:line="480" w:lineRule="exact"/>
        <w:jc w:val="left"/>
        <w:rPr>
          <w:rFonts w:ascii="宋体" w:hAnsi="宋体" w:cs="宋体"/>
          <w:color w:val="auto"/>
          <w:sz w:val="24"/>
        </w:rPr>
      </w:pPr>
      <w:r>
        <w:rPr>
          <w:rFonts w:hint="eastAsia" w:ascii="宋体" w:hAnsi="宋体" w:cs="宋体"/>
          <w:color w:val="auto"/>
          <w:sz w:val="24"/>
        </w:rPr>
        <w:t>15、开标、评标时间</w:t>
      </w:r>
    </w:p>
    <w:p w14:paraId="7D4AE651">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15.1 在招标公告中所规定的时间、地点开标。</w:t>
      </w:r>
    </w:p>
    <w:p w14:paraId="10AA2DE4">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15.2开标由招标代理机构主持，招标人、投标人参加。所有投标人应派授权代表参加开标会，并签到。</w:t>
      </w:r>
    </w:p>
    <w:p w14:paraId="1875ADE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15.3 开标时，由招标人监督代表和投标人授权代表检查投标文件的密封情况，对符合密封要求的投标文件按照提交投标文件时间的先后顺序（或者逆顺序）当场逐一拆封，由开标会主持人宣唱并记录各投标人的投入承诺，唱标内容为“开标一览表”内容。招标代理机构对唱标内容作开标记录，由投标人代表签字确认。未签字确认或未当场提出异议的，均视其认可开标活动全过程。</w:t>
      </w:r>
    </w:p>
    <w:p w14:paraId="6469BED2">
      <w:pPr>
        <w:tabs>
          <w:tab w:val="left" w:pos="3330"/>
        </w:tabs>
        <w:adjustRightInd w:val="0"/>
        <w:snapToGrid w:val="0"/>
        <w:spacing w:line="480" w:lineRule="exact"/>
        <w:jc w:val="left"/>
        <w:rPr>
          <w:rFonts w:ascii="宋体" w:hAnsi="宋体" w:cs="宋体"/>
          <w:color w:val="auto"/>
          <w:sz w:val="24"/>
        </w:rPr>
      </w:pPr>
      <w:r>
        <w:rPr>
          <w:rFonts w:hint="eastAsia" w:ascii="宋体" w:hAnsi="宋体" w:cs="宋体"/>
          <w:color w:val="auto"/>
          <w:sz w:val="24"/>
        </w:rPr>
        <w:t>16、评标委员会</w:t>
      </w:r>
    </w:p>
    <w:p w14:paraId="7B72B16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16.1招标代理机构根据招标项目的特点依法组建评标委员会。评标委员会由技术、经济、法律方面的专家和招标人代表组成。成员为5人以上单数组成，专家不少于三分之二。在开标后的适当时间里由评标委员会对投标文件进行审查、质疑、评估和比较，并做出授予合同的建议。</w:t>
      </w:r>
    </w:p>
    <w:p w14:paraId="75DE7754">
      <w:pPr>
        <w:adjustRightInd w:val="0"/>
        <w:snapToGrid w:val="0"/>
        <w:spacing w:line="480" w:lineRule="exact"/>
        <w:jc w:val="left"/>
        <w:rPr>
          <w:rFonts w:ascii="宋体" w:hAnsi="宋体" w:cs="宋体"/>
          <w:color w:val="auto"/>
          <w:sz w:val="24"/>
        </w:rPr>
      </w:pPr>
      <w:r>
        <w:rPr>
          <w:rFonts w:hint="eastAsia" w:ascii="宋体" w:hAnsi="宋体" w:cs="宋体"/>
          <w:color w:val="auto"/>
          <w:sz w:val="24"/>
        </w:rPr>
        <w:t>17、投标文件的初审</w:t>
      </w:r>
    </w:p>
    <w:p w14:paraId="709C8B48">
      <w:pPr>
        <w:adjustRightInd w:val="0"/>
        <w:snapToGrid w:val="0"/>
        <w:spacing w:line="480" w:lineRule="exact"/>
        <w:ind w:firstLine="480" w:firstLineChars="200"/>
        <w:jc w:val="left"/>
        <w:rPr>
          <w:rFonts w:ascii="宋体" w:hAnsi="宋体" w:cs="宋体"/>
          <w:b/>
          <w:bCs/>
          <w:color w:val="auto"/>
          <w:sz w:val="24"/>
        </w:rPr>
      </w:pPr>
      <w:r>
        <w:rPr>
          <w:rFonts w:hint="eastAsia" w:ascii="宋体" w:hAnsi="宋体" w:cs="宋体"/>
          <w:color w:val="auto"/>
          <w:sz w:val="24"/>
        </w:rPr>
        <w:t>对所有投标人的评估，都采用相同的程序和标准。评议过程将严格按照招标文件的要求和条件进行。</w:t>
      </w:r>
    </w:p>
    <w:p w14:paraId="4AEF172C">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有关投标文件的审查、澄清、评估和比较以及推荐中标候选人的一切情况都不得透露给任一投标人或与上述评标工作无关的人员。</w:t>
      </w:r>
    </w:p>
    <w:p w14:paraId="36278B5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投标人任何试图影响评委会对投标文件的评估、比较或者推荐候选人的行为，都将导致其投标无效，并被没收投标保证金。</w:t>
      </w:r>
    </w:p>
    <w:p w14:paraId="26D5CFD2">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17.1.评标委员会首先对投标人的价格承诺进行检查，未承诺的投标将被拒绝。</w:t>
      </w:r>
    </w:p>
    <w:p w14:paraId="3CAE6610">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17.2评委会将对投标文件进行检查，以确定投标文件是否完整、有无计算上的错误、是否提交了投标保证金、文件是否已正确签署。</w:t>
      </w:r>
    </w:p>
    <w:p w14:paraId="129546C3">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17.3 算术错误将按以下方法更正：</w:t>
      </w:r>
    </w:p>
    <w:p w14:paraId="2A805AC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(1)投标文件中开标一览表(报价表)内容与投标文件中明细表内容不一致的，以开标一览表(报价表)为准。</w:t>
      </w:r>
    </w:p>
    <w:p w14:paraId="34090081">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投标文件的大写金额和小写金额不一致的，以大写金额为准；总价金额与按单价汇总金额不一致的，以单价金额计算结果为准；单价金额小数点有明显错位的，应以总价为准，并修改单价；开标一览表单价与投标分项报价表单价不一致的，以开标一览表为准。对不同文字文本投标文件的解释发生异议的，以中文文本为准。</w:t>
      </w:r>
    </w:p>
    <w:p w14:paraId="54CF0B5B">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如果投标人不接受按上述方法对投标文件中的算术错误进行更正，其投标无效并没收其投标保证金。</w:t>
      </w:r>
    </w:p>
    <w:p w14:paraId="638F378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 xml:space="preserve">17.4资格性检查和符合性检查 </w:t>
      </w:r>
    </w:p>
    <w:p w14:paraId="4EFF1D0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17.4.1资格性检查。依据法律法规和招标文件的规定，在对投标文件详细评估之前，评标委员会将依据投标人提交的投标文件按投标人须知前附表第2项所述的资格标准对投标人进行资格审查,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其投标无效。</w:t>
      </w:r>
    </w:p>
    <w:p w14:paraId="7392C691">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17.4.2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招标人的权利和中标人合同项下的义务；（3）不公正地影响了其它作出实质性响应的投标人的竞争地位。对没有实质性响应的投标文件将不进行评估，其投标无效。凡有下列情况之一者，投标文件也将被视为未实质性响应招标文件要求：</w:t>
      </w:r>
    </w:p>
    <w:p w14:paraId="1FE48FCB">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(1)投标文件未按照本须知第13、14条的规定进行编制、密封、标记的；</w:t>
      </w:r>
    </w:p>
    <w:p w14:paraId="43B9AE7B">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(2)未按文件格式规定由投标人的法定代表人或其授权代表签字，</w:t>
      </w:r>
      <w:r>
        <w:rPr>
          <w:rFonts w:hint="eastAsia" w:ascii="宋体" w:hAnsi="宋体" w:cs="宋体"/>
          <w:b/>
          <w:color w:val="auto"/>
          <w:sz w:val="24"/>
          <w:shd w:val="pct10" w:color="auto" w:fill="FFFFFF"/>
          <w:lang w:eastAsia="zh-CN"/>
        </w:rPr>
        <w:t>加盖骑缝章</w:t>
      </w:r>
      <w:r>
        <w:rPr>
          <w:rFonts w:hint="eastAsia" w:ascii="宋体" w:hAnsi="宋体" w:cs="宋体"/>
          <w:b/>
          <w:color w:val="auto"/>
          <w:sz w:val="24"/>
          <w:shd w:val="pct10" w:color="auto" w:fill="FFFFFF"/>
        </w:rPr>
        <w:t>或未逐页加盖投标人公章的；或签字人未经法定代表人有效授权委托的；</w:t>
      </w:r>
    </w:p>
    <w:p w14:paraId="137688E7">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(3)未按规定提交投标保证金的；</w:t>
      </w:r>
    </w:p>
    <w:p w14:paraId="51E5403B">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(4)投标有效期不满足招标文件要求的；</w:t>
      </w:r>
    </w:p>
    <w:p w14:paraId="63864747">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(5)投标内容与招标内容及要求有重大偏离或保留的；</w:t>
      </w:r>
    </w:p>
    <w:p w14:paraId="4C75C4B7">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(6)投标人提交的是可选择的报价；</w:t>
      </w:r>
    </w:p>
    <w:p w14:paraId="4CF620EA">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(7)一个投标人不止投一个标；</w:t>
      </w:r>
    </w:p>
    <w:p w14:paraId="138F8085">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(8)投标文件组成不符合招标文件要求的；</w:t>
      </w:r>
    </w:p>
    <w:p w14:paraId="0CC2A804">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(9)投标文件中提供虚假或失实资料的；</w:t>
      </w:r>
    </w:p>
    <w:p w14:paraId="15E45104">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(10)当投标文件中出现数字表示与文字表示不一致时，以文字为准；单价与总额不一致时，以单价为准，除非总额是明显的小数点错误。如果投标人拒绝修正，其投标作废标处理，并且没收其投标保证金；</w:t>
      </w:r>
    </w:p>
    <w:p w14:paraId="28AEBED7">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（11）不符合招标文件中规定的其它实质性条款。</w:t>
      </w:r>
    </w:p>
    <w:p w14:paraId="4108FDC0">
      <w:pPr>
        <w:adjustRightInd w:val="0"/>
        <w:snapToGrid w:val="0"/>
        <w:spacing w:line="480" w:lineRule="exact"/>
        <w:ind w:firstLine="482" w:firstLineChars="200"/>
        <w:jc w:val="left"/>
        <w:rPr>
          <w:rFonts w:ascii="宋体" w:hAnsi="宋体" w:cs="宋体"/>
          <w:b/>
          <w:color w:val="auto"/>
          <w:sz w:val="24"/>
          <w:shd w:val="pct10" w:color="auto" w:fill="FFFFFF"/>
        </w:rPr>
      </w:pPr>
      <w:r>
        <w:rPr>
          <w:rFonts w:hint="eastAsia" w:ascii="宋体" w:hAnsi="宋体" w:cs="宋体"/>
          <w:b/>
          <w:color w:val="auto"/>
          <w:sz w:val="24"/>
          <w:shd w:val="pct10" w:color="auto" w:fill="FFFFFF"/>
        </w:rPr>
        <w:t>评标委员会决定投标的响应性只根据投标文件本身的内容，而不寻求其他的外部证据。</w:t>
      </w:r>
    </w:p>
    <w:p w14:paraId="0E3E408E">
      <w:pPr>
        <w:adjustRightInd w:val="0"/>
        <w:snapToGrid w:val="0"/>
        <w:spacing w:line="480" w:lineRule="exact"/>
        <w:jc w:val="left"/>
        <w:rPr>
          <w:rFonts w:ascii="宋体" w:hAnsi="宋体" w:cs="宋体"/>
          <w:color w:val="auto"/>
          <w:sz w:val="24"/>
        </w:rPr>
      </w:pPr>
      <w:r>
        <w:rPr>
          <w:rFonts w:hint="eastAsia" w:ascii="宋体" w:hAnsi="宋体" w:cs="宋体"/>
          <w:color w:val="auto"/>
          <w:sz w:val="24"/>
        </w:rPr>
        <w:t xml:space="preserve">18、投标文件的澄清 </w:t>
      </w:r>
    </w:p>
    <w:p w14:paraId="4F252BF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18.1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4CE270A0">
      <w:pPr>
        <w:adjustRightInd w:val="0"/>
        <w:snapToGrid w:val="0"/>
        <w:spacing w:line="480" w:lineRule="exact"/>
        <w:jc w:val="left"/>
        <w:rPr>
          <w:rFonts w:ascii="宋体" w:hAnsi="宋体" w:cs="宋体"/>
          <w:color w:val="auto"/>
          <w:sz w:val="24"/>
        </w:rPr>
      </w:pPr>
      <w:r>
        <w:rPr>
          <w:rFonts w:hint="eastAsia" w:ascii="宋体" w:hAnsi="宋体" w:cs="宋体"/>
          <w:color w:val="auto"/>
          <w:sz w:val="24"/>
        </w:rPr>
        <w:t>19、比较与评价</w:t>
      </w:r>
    </w:p>
    <w:p w14:paraId="50090F3E">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19.1评标委员会将按投标人须知前附表第7项所述评标方法与标准，对资格性检查和符合性检查合格的投标文件进行评估，综合比较与评价。</w:t>
      </w:r>
    </w:p>
    <w:p w14:paraId="4D3045A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19.2评标委员会在评标过程中发现投标人存在下列情形之一的，可视为投标人相互恶意串通投标，并做出其投标无效的决定：</w:t>
      </w:r>
    </w:p>
    <w:p w14:paraId="7F9C6565">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（1）不同投标人的投标文件由同一单位或者个人编制；</w:t>
      </w:r>
    </w:p>
    <w:p w14:paraId="30C9CE39">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（2）不同的投标人委托同一单位或者个人办理投标事宜；</w:t>
      </w:r>
    </w:p>
    <w:p w14:paraId="7BA0AEEF">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（3）不同投标人的投标文件载明的项目管理成员为同一人；</w:t>
      </w:r>
    </w:p>
    <w:p w14:paraId="32FD11B3">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（4）不同投标人的投标文件异常一致；</w:t>
      </w:r>
    </w:p>
    <w:p w14:paraId="30DCDC71">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（5）不同投标人的投标文件相互混装；</w:t>
      </w:r>
    </w:p>
    <w:p w14:paraId="777F9C9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（6）不同投标人的投标保证金从同一单位或个人的账户转出</w:t>
      </w:r>
    </w:p>
    <w:p w14:paraId="7B58C741">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19.3在评标期间，若出现有效投标人不足三家情形的，本次招标程序终止，除招标任务取消情形外，招标人将依法重新组织招标或者采取其他方式招标。</w:t>
      </w:r>
    </w:p>
    <w:p w14:paraId="11317BEA">
      <w:pPr>
        <w:pStyle w:val="4"/>
        <w:numPr>
          <w:ilvl w:val="0"/>
          <w:numId w:val="0"/>
        </w:numPr>
        <w:spacing w:before="0" w:after="0" w:line="480" w:lineRule="exact"/>
        <w:rPr>
          <w:rFonts w:ascii="宋体" w:hAnsi="宋体" w:cs="宋体"/>
          <w:color w:val="auto"/>
          <w:sz w:val="32"/>
          <w:szCs w:val="32"/>
        </w:rPr>
      </w:pPr>
      <w:bookmarkStart w:id="30" w:name="_Toc24548"/>
      <w:bookmarkStart w:id="31" w:name="_Toc6789"/>
      <w:r>
        <w:rPr>
          <w:rFonts w:hint="eastAsia" w:ascii="宋体" w:hAnsi="宋体" w:cs="宋体"/>
          <w:color w:val="auto"/>
          <w:sz w:val="32"/>
          <w:szCs w:val="32"/>
        </w:rPr>
        <w:t>六、定标与签订合同</w:t>
      </w:r>
      <w:bookmarkEnd w:id="30"/>
      <w:bookmarkEnd w:id="31"/>
    </w:p>
    <w:p w14:paraId="77F1EBFC">
      <w:pPr>
        <w:adjustRightInd w:val="0"/>
        <w:snapToGrid w:val="0"/>
        <w:spacing w:line="480" w:lineRule="exact"/>
        <w:jc w:val="left"/>
        <w:rPr>
          <w:rFonts w:ascii="宋体" w:hAnsi="宋体" w:cs="宋体"/>
          <w:color w:val="auto"/>
          <w:sz w:val="24"/>
        </w:rPr>
      </w:pPr>
      <w:r>
        <w:rPr>
          <w:rFonts w:hint="eastAsia" w:ascii="宋体" w:hAnsi="宋体" w:cs="宋体"/>
          <w:color w:val="auto"/>
          <w:sz w:val="24"/>
        </w:rPr>
        <w:t>20、定标准则</w:t>
      </w:r>
    </w:p>
    <w:p w14:paraId="488AC69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20.1投标人的投标文件符合招标文件要求，按招标文件确定评标标准、方法，经评委评审并推荐中标候选人。</w:t>
      </w:r>
    </w:p>
    <w:p w14:paraId="67B3F470">
      <w:pPr>
        <w:adjustRightInd w:val="0"/>
        <w:snapToGrid w:val="0"/>
        <w:spacing w:line="480" w:lineRule="exact"/>
        <w:jc w:val="left"/>
        <w:rPr>
          <w:rFonts w:ascii="宋体" w:hAnsi="宋体" w:cs="宋体"/>
          <w:color w:val="auto"/>
          <w:sz w:val="24"/>
        </w:rPr>
      </w:pPr>
      <w:r>
        <w:rPr>
          <w:rFonts w:hint="eastAsia" w:ascii="宋体" w:hAnsi="宋体" w:cs="宋体"/>
          <w:color w:val="auto"/>
          <w:sz w:val="24"/>
        </w:rPr>
        <w:t>21、中标通知</w:t>
      </w:r>
    </w:p>
    <w:p w14:paraId="5CAB5BCF">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21.1评标结束后，评标结果经招标人确认后，招标代理机构方应在刊登本招标项目招标公告的媒介上对招标结果进行中标候选人公示和中标结果公示，公示结束后招标代理机构向中标人发出中标通知书。中标通知书对招标人和中标人具有同等法律效力。</w:t>
      </w:r>
    </w:p>
    <w:p w14:paraId="3347297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21.2《中标通知书》发出同时应将落标书面通知没有中标的其它投标人。</w:t>
      </w:r>
    </w:p>
    <w:p w14:paraId="39625E2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21.3中标通知书发出后，招标人改变中标结果，或者中标人放弃中标，应按相关法律、规章、规范性文件的要求承担相应的法律责任。投标人对结果公示有异议的，应当以书面形式在中标</w:t>
      </w:r>
      <w:r>
        <w:rPr>
          <w:rFonts w:hint="default" w:ascii="宋体" w:hAnsi="宋体" w:cs="宋体"/>
          <w:color w:val="auto"/>
          <w:sz w:val="24"/>
          <w:lang w:val="en-US"/>
        </w:rPr>
        <w:t>候选人</w:t>
      </w:r>
      <w:r>
        <w:rPr>
          <w:rFonts w:hint="eastAsia" w:ascii="宋体" w:hAnsi="宋体" w:cs="宋体"/>
          <w:color w:val="auto"/>
          <w:sz w:val="24"/>
        </w:rPr>
        <w:t>公示期间向招标人或招标代理机构提出质疑。否则视为无异议。</w:t>
      </w:r>
    </w:p>
    <w:p w14:paraId="462BBE84">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21.4投标人应按以下要求向招标代理机构提交质疑书（注：</w:t>
      </w:r>
      <w:r>
        <w:rPr>
          <w:rFonts w:hint="eastAsia" w:ascii="宋体" w:hAnsi="宋体" w:cs="宋体"/>
          <w:b/>
          <w:bCs/>
          <w:color w:val="auto"/>
          <w:sz w:val="24"/>
        </w:rPr>
        <w:t>以下质疑格式与内容亦适用于对招标文件的质疑</w:t>
      </w:r>
      <w:r>
        <w:rPr>
          <w:rFonts w:hint="eastAsia" w:ascii="宋体" w:hAnsi="宋体" w:cs="宋体"/>
          <w:color w:val="auto"/>
          <w:sz w:val="24"/>
        </w:rPr>
        <w:t>），未按以下格式及要求提交质疑书的质疑将不予受理。</w:t>
      </w:r>
    </w:p>
    <w:p w14:paraId="4A64395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21.4.1质疑书应当包括下列主要内容：</w:t>
      </w:r>
    </w:p>
    <w:p w14:paraId="194AA9FC">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21.4.1.1 质疑书接收对象（招标人或招标代理机构）；</w:t>
      </w:r>
    </w:p>
    <w:p w14:paraId="090C66E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21.4.1.2质疑的项目名称 、招标编号、合同包名称；</w:t>
      </w:r>
    </w:p>
    <w:p w14:paraId="1A8EAA4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21.4.1.3质疑人的名称、地址、联系电话（含传真）、法定代表人等；</w:t>
      </w:r>
    </w:p>
    <w:p w14:paraId="6849F8A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21.4.1.4</w:t>
      </w:r>
      <w:r>
        <w:rPr>
          <w:rFonts w:hint="eastAsia" w:ascii="宋体" w:hAnsi="宋体" w:cs="宋体"/>
          <w:bCs/>
          <w:color w:val="auto"/>
          <w:sz w:val="24"/>
        </w:rPr>
        <w:t>具体的质疑事项，并列明招标文件、招标过程等使自己的合法权益受到损害的事实依据、理由及相关证明材料</w:t>
      </w:r>
      <w:r>
        <w:rPr>
          <w:rFonts w:hint="eastAsia" w:ascii="宋体" w:hAnsi="宋体" w:cs="宋体"/>
          <w:color w:val="auto"/>
          <w:sz w:val="24"/>
        </w:rPr>
        <w:t>；</w:t>
      </w:r>
      <w:r>
        <w:rPr>
          <w:rFonts w:hint="eastAsia" w:ascii="宋体" w:hAnsi="宋体" w:cs="宋体"/>
          <w:bCs/>
          <w:color w:val="auto"/>
          <w:sz w:val="24"/>
        </w:rPr>
        <w:t>质疑事项若属于有关法律、法规和规章规定处于保密阶段的事项，质疑人必须提供信息来源或有效证据。质疑人未按上述要求提交质疑的，招标代理机构有权不予受理</w:t>
      </w:r>
      <w:r>
        <w:rPr>
          <w:rFonts w:hint="eastAsia" w:ascii="宋体" w:hAnsi="宋体" w:cs="宋体"/>
          <w:color w:val="auto"/>
          <w:sz w:val="24"/>
        </w:rPr>
        <w:t>；</w:t>
      </w:r>
    </w:p>
    <w:p w14:paraId="76E9DF2A">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21.4.1.5质疑的日期；</w:t>
      </w:r>
    </w:p>
    <w:p w14:paraId="1A010E09">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21.4.1.6质疑书应当署名（招标文件规定可不署名的除外）。质疑人为自然人的，应当由本人签字；质疑人为法人或者其他组织的，应当由法定代表人或者主要负责人（以营业执照或相关主要证件上的为准，营业执照或相关主要证件应作为附件进行提交，同时提交法定代表人或者主要负责人的身份证复印件）签字（或盖私章），并加盖公章。</w:t>
      </w:r>
    </w:p>
    <w:p w14:paraId="316172F2">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21.4.2注意事项：</w:t>
      </w:r>
    </w:p>
    <w:p w14:paraId="7A2F5C10">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21.4.2.1质疑人委托代理人办理质疑事务时应当向招标人或招标代理机构提交质疑人的授权委托书和代理人的身份证复印件；授权委托书应载明委托代理的事项和具体委托权限。</w:t>
      </w:r>
    </w:p>
    <w:p w14:paraId="2676811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21.4.2.2质疑书中的事实依据中应写清招标活动经过，客观情况和有关法律、政策依据，质疑人应列举所有可供证明的证据。明确载明：证人姓名、住所和联系方式；书证、物证的来源及由谁保管；并提供复印件以便调查。质疑书应规范装订，编上页码、加盖骑缝章。</w:t>
      </w:r>
    </w:p>
    <w:p w14:paraId="7285D092">
      <w:pPr>
        <w:tabs>
          <w:tab w:val="left" w:pos="5580"/>
        </w:tabs>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21.4.2.3 未参加投标的潜在投标人（或未</w:t>
      </w:r>
      <w:r>
        <w:rPr>
          <w:rFonts w:hint="eastAsia" w:ascii="宋体" w:hAnsi="宋体" w:cs="宋体"/>
          <w:color w:val="auto"/>
          <w:sz w:val="24"/>
          <w:lang w:val="en-US" w:eastAsia="zh-CN"/>
        </w:rPr>
        <w:t>获取</w:t>
      </w:r>
      <w:r>
        <w:rPr>
          <w:rFonts w:hint="eastAsia" w:ascii="宋体" w:hAnsi="宋体" w:cs="宋体"/>
          <w:color w:val="auto"/>
          <w:sz w:val="24"/>
        </w:rPr>
        <w:t>招标文件的潜在投标人）的或逾期提出的质疑书将不予受理。</w:t>
      </w:r>
    </w:p>
    <w:p w14:paraId="05D6500F">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21.4.2.4</w:t>
      </w:r>
      <w:r>
        <w:rPr>
          <w:rFonts w:hint="eastAsia" w:ascii="宋体" w:hAnsi="宋体" w:cs="宋体"/>
          <w:bCs/>
          <w:color w:val="auto"/>
          <w:sz w:val="24"/>
        </w:rPr>
        <w:t>投标人提出质疑,应提交由法定代表人或授权代表（提供授权函）签署、加盖公章的书面原件</w:t>
      </w:r>
      <w:r>
        <w:rPr>
          <w:rFonts w:hint="eastAsia" w:ascii="宋体" w:hAnsi="宋体" w:cs="宋体"/>
          <w:b/>
          <w:bCs/>
          <w:color w:val="auto"/>
          <w:sz w:val="24"/>
        </w:rPr>
        <w:t>（拒绝传真、电邮、电话形式等其它形式）</w:t>
      </w:r>
      <w:r>
        <w:rPr>
          <w:rFonts w:hint="eastAsia" w:ascii="宋体" w:hAnsi="宋体" w:cs="宋体"/>
          <w:bCs/>
          <w:color w:val="auto"/>
          <w:sz w:val="24"/>
        </w:rPr>
        <w:t>并携带相关资料及营业执照副本、税务登记证、组织机构代码证复印件（或统一社会信用代码证复印件）并加盖公章送达招标代理机构</w:t>
      </w:r>
      <w:r>
        <w:rPr>
          <w:rFonts w:hint="eastAsia" w:ascii="宋体" w:hAnsi="宋体" w:cs="宋体"/>
          <w:color w:val="auto"/>
          <w:sz w:val="24"/>
        </w:rPr>
        <w:t>。</w:t>
      </w:r>
    </w:p>
    <w:p w14:paraId="6A53F7B6">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21.5《中标通知书》将作为签订合同的依据。《合同》签订后，《中标通知书》成为《合同》的一部分。</w:t>
      </w:r>
    </w:p>
    <w:p w14:paraId="4943EC91">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21.6在中标人签订合同后5日内，招标代理机构向中标人以原额无息退还投标保证金。</w:t>
      </w:r>
    </w:p>
    <w:p w14:paraId="3E46E7E2">
      <w:pPr>
        <w:pStyle w:val="216"/>
        <w:snapToGrid w:val="0"/>
        <w:spacing w:line="480" w:lineRule="exact"/>
        <w:rPr>
          <w:rFonts w:hAnsi="宋体" w:cs="宋体"/>
          <w:color w:val="auto"/>
        </w:rPr>
      </w:pPr>
      <w:r>
        <w:rPr>
          <w:rFonts w:hint="eastAsia" w:hAnsi="宋体" w:cs="宋体"/>
          <w:bCs/>
          <w:color w:val="auto"/>
        </w:rPr>
        <w:t>22</w:t>
      </w:r>
      <w:r>
        <w:rPr>
          <w:rFonts w:hint="eastAsia" w:hAnsi="宋体" w:cs="宋体"/>
          <w:color w:val="auto"/>
        </w:rPr>
        <w:t>、签订</w:t>
      </w:r>
      <w:r>
        <w:rPr>
          <w:rFonts w:hint="eastAsia" w:hAnsi="宋体" w:cs="宋体"/>
          <w:color w:val="auto"/>
          <w:kern w:val="2"/>
        </w:rPr>
        <w:t>合同</w:t>
      </w:r>
    </w:p>
    <w:p w14:paraId="14EF499D">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22.1招标人、中标人在《中标通知书》发出之日起30日历日内，根据招标文件确定的事项和中标人投标文件，参照本招标文件第四章的《合同》范本签订合同。双方所签订的合同不得对招标文件和中标人投标文件作实质性修改。逾期未签订合同，按照有关法律规定承担相应的法律责任；招标人逾期不与中标人签订合同的，按招投标法规的有关规定处理。</w:t>
      </w:r>
    </w:p>
    <w:p w14:paraId="67203953">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22.2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14:paraId="4CA74864">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22.3在签订合同前，招标人可以在不违反招标文件实质性要求的前提下，对服务要求进行补充、修改和完善，并作为合同的组成部分。</w:t>
      </w:r>
    </w:p>
    <w:p w14:paraId="6B68BE98">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22.4中标人不得违反招投标相关法规的规定将项目转包给第三方。</w:t>
      </w:r>
    </w:p>
    <w:p w14:paraId="402767CB">
      <w:pPr>
        <w:adjustRightInd w:val="0"/>
        <w:snapToGrid w:val="0"/>
        <w:spacing w:line="480" w:lineRule="exact"/>
        <w:jc w:val="left"/>
        <w:rPr>
          <w:rFonts w:ascii="宋体" w:hAnsi="宋体" w:cs="宋体"/>
          <w:color w:val="auto"/>
          <w:sz w:val="24"/>
        </w:rPr>
      </w:pPr>
      <w:bookmarkStart w:id="32" w:name="_Toc308190186"/>
      <w:bookmarkStart w:id="33" w:name="_Toc265801478"/>
      <w:bookmarkStart w:id="34" w:name="_Toc265703798"/>
      <w:bookmarkStart w:id="35" w:name="_Toc265803742"/>
      <w:bookmarkStart w:id="36" w:name="_Toc265802575"/>
      <w:bookmarkStart w:id="37" w:name="_Toc265801719"/>
      <w:bookmarkStart w:id="38" w:name="_Toc308140782"/>
      <w:bookmarkStart w:id="39" w:name="_Toc220379165"/>
      <w:bookmarkStart w:id="40" w:name="_Toc309035404"/>
      <w:bookmarkStart w:id="41" w:name="_Toc265797958"/>
      <w:bookmarkStart w:id="42" w:name="_Toc265838926"/>
      <w:bookmarkStart w:id="43" w:name="_Toc265802473"/>
      <w:bookmarkStart w:id="44" w:name="_Toc265801195"/>
      <w:bookmarkStart w:id="45" w:name="_Toc220357548"/>
      <w:bookmarkStart w:id="46" w:name="_Toc265800937"/>
      <w:bookmarkStart w:id="47" w:name="_Toc220378929"/>
      <w:bookmarkStart w:id="48" w:name="_Toc265801860"/>
      <w:r>
        <w:rPr>
          <w:rFonts w:hint="eastAsia" w:ascii="宋体" w:hAnsi="宋体" w:cs="宋体"/>
          <w:color w:val="auto"/>
          <w:sz w:val="24"/>
        </w:rPr>
        <w:t>23、招标项目监督部门</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77C89B2">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23.1招标项目监督部门可视情依法派员对本招标活动的全程进行监督。</w:t>
      </w:r>
    </w:p>
    <w:p w14:paraId="460A4557">
      <w:pPr>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sz w:val="24"/>
        </w:rPr>
        <w:t>23.2投标人如对招标活动有异议，可以按照有关规定向投标人须知前附表所述招标项目监督部门投诉。</w:t>
      </w:r>
    </w:p>
    <w:p w14:paraId="17AA2F74">
      <w:pPr>
        <w:jc w:val="left"/>
        <w:rPr>
          <w:rFonts w:ascii="宋体" w:hAnsi="宋体" w:cs="宋体"/>
          <w:color w:val="auto"/>
          <w:sz w:val="24"/>
        </w:rPr>
      </w:pPr>
      <w:r>
        <w:rPr>
          <w:rFonts w:ascii="宋体" w:hAnsi="宋体" w:cs="宋体"/>
          <w:color w:val="auto"/>
          <w:sz w:val="24"/>
        </w:rPr>
        <w:br w:type="page"/>
      </w:r>
    </w:p>
    <w:p w14:paraId="7EAA92F3">
      <w:pPr>
        <w:spacing w:line="360" w:lineRule="auto"/>
        <w:jc w:val="center"/>
        <w:outlineLvl w:val="0"/>
        <w:rPr>
          <w:rFonts w:ascii="宋体" w:hAnsi="宋体" w:cs="宋体"/>
          <w:b/>
          <w:color w:val="auto"/>
          <w:sz w:val="44"/>
          <w:szCs w:val="44"/>
        </w:rPr>
      </w:pPr>
      <w:bookmarkStart w:id="49" w:name="_Toc8339"/>
      <w:r>
        <w:rPr>
          <w:rFonts w:hint="eastAsia" w:ascii="宋体" w:hAnsi="宋体" w:cs="宋体"/>
          <w:b/>
          <w:color w:val="auto"/>
          <w:sz w:val="44"/>
          <w:szCs w:val="44"/>
        </w:rPr>
        <w:t>第三章 招标内容及要求</w:t>
      </w:r>
      <w:bookmarkEnd w:id="49"/>
    </w:p>
    <w:p w14:paraId="7F6366F3">
      <w:pPr>
        <w:pStyle w:val="18"/>
        <w:keepNext w:val="0"/>
        <w:keepLines w:val="0"/>
        <w:pageBreakBefore w:val="0"/>
        <w:widowControl w:val="0"/>
        <w:kinsoku/>
        <w:wordWrap/>
        <w:overflowPunct/>
        <w:topLinePunct w:val="0"/>
        <w:autoSpaceDE/>
        <w:autoSpaceDN/>
        <w:bidi w:val="0"/>
        <w:adjustRightInd/>
        <w:spacing w:line="440" w:lineRule="exact"/>
        <w:ind w:leftChars="0" w:firstLine="0"/>
        <w:textAlignment w:val="auto"/>
        <w:outlineLvl w:val="1"/>
        <w:rPr>
          <w:rFonts w:hint="eastAsia" w:ascii="宋体" w:hAnsi="宋体" w:eastAsia="宋体" w:cs="宋体"/>
          <w:b/>
          <w:bCs/>
          <w:color w:val="auto"/>
          <w:sz w:val="24"/>
          <w:szCs w:val="24"/>
        </w:rPr>
      </w:pPr>
      <w:bookmarkStart w:id="50" w:name="_Toc10467"/>
      <w:r>
        <w:rPr>
          <w:rFonts w:hint="eastAsia" w:ascii="宋体" w:hAnsi="宋体" w:eastAsia="宋体" w:cs="宋体"/>
          <w:b/>
          <w:bCs/>
          <w:color w:val="auto"/>
          <w:sz w:val="24"/>
          <w:szCs w:val="24"/>
        </w:rPr>
        <w:t>一、项目概述</w:t>
      </w:r>
      <w:bookmarkEnd w:id="50"/>
    </w:p>
    <w:p w14:paraId="1284552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1、本</w:t>
      </w:r>
      <w:r>
        <w:rPr>
          <w:rFonts w:hint="eastAsia" w:ascii="宋体" w:hAnsi="宋体" w:eastAsia="宋体" w:cs="宋体"/>
          <w:color w:val="auto"/>
          <w:sz w:val="24"/>
          <w:szCs w:val="24"/>
          <w:lang w:val="en-US" w:eastAsia="zh-CN"/>
        </w:rPr>
        <w:t>项目为</w:t>
      </w:r>
      <w:r>
        <w:rPr>
          <w:rFonts w:hint="eastAsia" w:ascii="宋体" w:hAnsi="宋体" w:eastAsia="宋体" w:cs="宋体"/>
          <w:color w:val="auto"/>
          <w:sz w:val="24"/>
          <w:szCs w:val="24"/>
        </w:rPr>
        <w:t>福建省闽江针织有限公司物业管理服务项目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shd w:val="clear" w:color="auto" w:fill="FFFFFF"/>
        </w:rPr>
        <w:t>物业服务期限：1年，</w:t>
      </w:r>
      <w:r>
        <w:rPr>
          <w:rFonts w:hint="eastAsia" w:ascii="宋体" w:hAnsi="宋体" w:eastAsia="宋体" w:cs="宋体"/>
          <w:color w:val="auto"/>
          <w:sz w:val="24"/>
          <w:szCs w:val="24"/>
        </w:rPr>
        <w:t>主要包括闽侯县南屿镇桐南村福建省闽江针织有限公司行政区安防秩序、卫生保洁、</w:t>
      </w:r>
      <w:r>
        <w:rPr>
          <w:rFonts w:hint="eastAsia" w:ascii="宋体" w:hAnsi="宋体" w:eastAsia="宋体" w:cs="宋体"/>
          <w:color w:val="auto"/>
          <w:sz w:val="24"/>
          <w:szCs w:val="24"/>
          <w:lang w:eastAsia="zh-CN"/>
        </w:rPr>
        <w:t>会议服务、自动售卖机服务、</w:t>
      </w:r>
      <w:r>
        <w:rPr>
          <w:rFonts w:hint="eastAsia" w:ascii="宋体" w:hAnsi="宋体" w:eastAsia="宋体" w:cs="宋体"/>
          <w:color w:val="auto"/>
          <w:sz w:val="24"/>
          <w:szCs w:val="24"/>
        </w:rPr>
        <w:t>绿化修剪与维护、厂区内外垃圾收集及清运</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lang w:eastAsia="zh-CN"/>
        </w:rPr>
        <w:t>所需的相关物业服务</w:t>
      </w:r>
      <w:r>
        <w:rPr>
          <w:rFonts w:hint="eastAsia" w:ascii="宋体" w:hAnsi="宋体" w:eastAsia="宋体" w:cs="宋体"/>
          <w:color w:val="auto"/>
          <w:sz w:val="24"/>
          <w:szCs w:val="24"/>
          <w:shd w:val="clear" w:color="auto" w:fill="FFFFFF"/>
        </w:rPr>
        <w:t>。</w:t>
      </w:r>
    </w:p>
    <w:p w14:paraId="47D2A66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shd w:val="clear" w:color="auto" w:fill="FFFFFF"/>
        </w:rPr>
        <w:t>2、</w:t>
      </w:r>
      <w:r>
        <w:rPr>
          <w:rFonts w:hint="eastAsia" w:ascii="宋体" w:hAnsi="宋体" w:eastAsia="宋体" w:cs="宋体"/>
          <w:color w:val="auto"/>
          <w:kern w:val="0"/>
          <w:sz w:val="24"/>
          <w:szCs w:val="24"/>
        </w:rPr>
        <w:t>预算经费（最高限价）：9</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万元。</w:t>
      </w:r>
    </w:p>
    <w:p w14:paraId="6DFC1E3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3、</w:t>
      </w:r>
      <w:r>
        <w:rPr>
          <w:rFonts w:hint="eastAsia" w:ascii="宋体" w:hAnsi="宋体" w:eastAsia="宋体" w:cs="宋体"/>
          <w:color w:val="auto"/>
          <w:sz w:val="24"/>
          <w:szCs w:val="24"/>
          <w:shd w:val="clear" w:color="auto" w:fill="FFFFFF"/>
          <w:lang w:eastAsia="zh-CN"/>
        </w:rPr>
        <w:t>服务标准：</w:t>
      </w:r>
      <w:r>
        <w:rPr>
          <w:rFonts w:hint="eastAsia" w:ascii="宋体" w:hAnsi="宋体" w:eastAsia="宋体" w:cs="宋体"/>
          <w:color w:val="auto"/>
          <w:sz w:val="24"/>
          <w:szCs w:val="24"/>
          <w:shd w:val="clear" w:color="auto" w:fill="FFFFFF"/>
        </w:rPr>
        <w:t>除</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shd w:val="clear" w:color="auto" w:fill="FFFFFF"/>
        </w:rPr>
        <w:t>另有条款规定的要求外，本次</w:t>
      </w:r>
      <w:r>
        <w:rPr>
          <w:rFonts w:hint="eastAsia" w:ascii="宋体" w:hAnsi="宋体" w:eastAsia="宋体" w:cs="宋体"/>
          <w:color w:val="auto"/>
          <w:sz w:val="24"/>
          <w:szCs w:val="24"/>
          <w:shd w:val="clear" w:color="auto" w:fill="FFFFFF"/>
          <w:lang w:val="en-US" w:eastAsia="zh-CN"/>
        </w:rPr>
        <w:t>招标</w:t>
      </w:r>
      <w:r>
        <w:rPr>
          <w:rFonts w:hint="eastAsia" w:ascii="宋体" w:hAnsi="宋体" w:eastAsia="宋体" w:cs="宋体"/>
          <w:color w:val="auto"/>
          <w:sz w:val="24"/>
          <w:szCs w:val="24"/>
          <w:shd w:val="clear" w:color="auto" w:fill="FFFFFF"/>
        </w:rPr>
        <w:t>服务标准还应符合国家和省市、区行业相关的标准及有关规定。如上述标准及规定有矛盾的，则以较严格的现行标准、规定为准。</w:t>
      </w:r>
    </w:p>
    <w:p w14:paraId="752A974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4、现场考察：（1）潜在投标人</w:t>
      </w:r>
      <w:r>
        <w:rPr>
          <w:rFonts w:hint="eastAsia" w:ascii="宋体" w:hAnsi="宋体" w:eastAsia="宋体" w:cs="宋体"/>
          <w:color w:val="auto"/>
          <w:sz w:val="24"/>
          <w:szCs w:val="24"/>
          <w:shd w:val="clear" w:color="auto" w:fill="FFFFFF"/>
          <w:lang w:eastAsia="zh-CN"/>
        </w:rPr>
        <w:t>应尽可能的</w:t>
      </w:r>
      <w:r>
        <w:rPr>
          <w:rFonts w:hint="eastAsia" w:ascii="宋体" w:hAnsi="宋体" w:eastAsia="宋体" w:cs="宋体"/>
          <w:color w:val="auto"/>
          <w:sz w:val="24"/>
          <w:szCs w:val="24"/>
          <w:shd w:val="clear" w:color="auto" w:fill="FFFFFF"/>
        </w:rPr>
        <w:t>进行实地考察，</w:t>
      </w:r>
      <w:r>
        <w:rPr>
          <w:rFonts w:hint="eastAsia" w:ascii="宋体" w:hAnsi="宋体" w:eastAsia="宋体" w:cs="宋体"/>
          <w:color w:val="auto"/>
          <w:sz w:val="24"/>
          <w:szCs w:val="24"/>
          <w:shd w:val="clear" w:color="auto" w:fill="FFFFFF"/>
          <w:lang w:eastAsia="zh-CN"/>
        </w:rPr>
        <w:t>对</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shd w:val="clear" w:color="auto" w:fill="FFFFFF"/>
          <w:lang w:eastAsia="zh-CN"/>
        </w:rPr>
        <w:t>的实际需求进行充分的了解，为</w:t>
      </w:r>
      <w:r>
        <w:rPr>
          <w:rFonts w:hint="eastAsia" w:ascii="宋体" w:hAnsi="宋体" w:eastAsia="宋体" w:cs="宋体"/>
          <w:color w:val="auto"/>
          <w:sz w:val="24"/>
          <w:szCs w:val="24"/>
          <w:shd w:val="clear" w:color="auto" w:fill="FFFFFF"/>
          <w:lang w:val="en-US" w:eastAsia="zh-CN"/>
        </w:rPr>
        <w:t>投标报价</w:t>
      </w:r>
      <w:r>
        <w:rPr>
          <w:rFonts w:hint="eastAsia" w:ascii="宋体" w:hAnsi="宋体" w:eastAsia="宋体" w:cs="宋体"/>
          <w:color w:val="auto"/>
          <w:sz w:val="24"/>
          <w:szCs w:val="24"/>
          <w:shd w:val="clear" w:color="auto" w:fill="FFFFFF"/>
          <w:lang w:eastAsia="zh-CN"/>
        </w:rPr>
        <w:t>提供真实可靠的依据，</w:t>
      </w:r>
      <w:r>
        <w:rPr>
          <w:rFonts w:hint="eastAsia" w:ascii="宋体" w:hAnsi="宋体" w:eastAsia="宋体" w:cs="宋体"/>
          <w:color w:val="auto"/>
          <w:sz w:val="24"/>
          <w:szCs w:val="24"/>
          <w:shd w:val="clear" w:color="auto" w:fill="FFFFFF"/>
        </w:rPr>
        <w:t>各种可预见问题投标人均应考虑到，以便获取有关编制投标文件所涉及现场的资料，对于今后在服务中造成费用增加时，各</w:t>
      </w:r>
      <w:r>
        <w:rPr>
          <w:rFonts w:hint="eastAsia" w:ascii="宋体" w:hAnsi="宋体" w:eastAsia="宋体" w:cs="宋体"/>
          <w:color w:val="auto"/>
          <w:sz w:val="24"/>
          <w:szCs w:val="24"/>
          <w:shd w:val="clear" w:color="auto" w:fill="FFFFFF"/>
          <w:lang w:val="en-US" w:eastAsia="zh-CN"/>
        </w:rPr>
        <w:t>投标人</w:t>
      </w:r>
      <w:r>
        <w:rPr>
          <w:rFonts w:hint="eastAsia" w:ascii="宋体" w:hAnsi="宋体" w:eastAsia="宋体" w:cs="宋体"/>
          <w:color w:val="auto"/>
          <w:sz w:val="24"/>
          <w:szCs w:val="24"/>
          <w:shd w:val="clear" w:color="auto" w:fill="FFFFFF"/>
        </w:rPr>
        <w:t>应综合考虑在投标报价内。</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shd w:val="clear" w:color="auto" w:fill="FFFFFF"/>
        </w:rPr>
        <w:t>对投标人实地考察后做出的任何推论、理解和结论均不负责任，实地考察所发生的费用及发生的意外均由潜在投标人自行承担。（2）现场考察时间：</w:t>
      </w:r>
      <w:r>
        <w:rPr>
          <w:rFonts w:hint="eastAsia" w:ascii="宋体" w:hAnsi="宋体" w:eastAsia="宋体" w:cs="宋体"/>
          <w:color w:val="auto"/>
          <w:sz w:val="24"/>
          <w:szCs w:val="24"/>
          <w:shd w:val="clear" w:color="auto" w:fill="FFFFFF"/>
          <w:lang w:val="en-US" w:eastAsia="zh-CN"/>
        </w:rPr>
        <w:t>报名开始时间至报名截止时间后一个工作日（</w:t>
      </w:r>
      <w:r>
        <w:rPr>
          <w:rFonts w:hint="eastAsia" w:ascii="宋体" w:hAnsi="宋体" w:eastAsia="宋体" w:cs="宋体"/>
          <w:color w:val="auto"/>
          <w:sz w:val="24"/>
          <w:szCs w:val="24"/>
          <w:shd w:val="clear" w:color="auto" w:fill="FFFFFF"/>
        </w:rPr>
        <w:t>工作日上午9:00-</w:t>
      </w:r>
      <w:r>
        <w:rPr>
          <w:rFonts w:hint="eastAsia" w:ascii="宋体" w:hAnsi="宋体" w:eastAsia="宋体" w:cs="宋体"/>
          <w:color w:val="auto"/>
          <w:sz w:val="24"/>
          <w:szCs w:val="24"/>
          <w:shd w:val="clear" w:color="auto" w:fill="FFFFFF"/>
          <w:lang w:val="en-US" w:eastAsia="zh-CN"/>
        </w:rPr>
        <w:t>11</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shd w:val="clear" w:color="auto" w:fill="FFFFFF"/>
          <w:lang w:val="en-US" w:eastAsia="zh-CN"/>
        </w:rPr>
        <w:t>0</w:t>
      </w:r>
      <w:r>
        <w:rPr>
          <w:rFonts w:hint="eastAsia" w:ascii="宋体" w:hAnsi="宋体" w:eastAsia="宋体" w:cs="宋体"/>
          <w:color w:val="auto"/>
          <w:sz w:val="24"/>
          <w:szCs w:val="24"/>
          <w:shd w:val="clear" w:color="auto" w:fill="FFFFFF"/>
        </w:rPr>
        <w:t>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rPr>
        <w:t>，其余时间不予接待。实地考察时须</w:t>
      </w:r>
      <w:r>
        <w:rPr>
          <w:rFonts w:hint="eastAsia" w:ascii="宋体" w:hAnsi="宋体" w:eastAsia="宋体" w:cs="宋体"/>
          <w:color w:val="auto"/>
          <w:sz w:val="24"/>
          <w:szCs w:val="24"/>
          <w:shd w:val="clear" w:color="auto" w:fill="FFFFFF"/>
          <w:lang w:val="en-US" w:eastAsia="zh-CN"/>
        </w:rPr>
        <w:t>提前联系招标人且</w:t>
      </w:r>
      <w:r>
        <w:rPr>
          <w:rFonts w:hint="eastAsia" w:ascii="宋体" w:hAnsi="宋体" w:eastAsia="宋体" w:cs="宋体"/>
          <w:color w:val="auto"/>
          <w:sz w:val="24"/>
          <w:szCs w:val="24"/>
          <w:shd w:val="clear" w:color="auto" w:fill="FFFFFF"/>
        </w:rPr>
        <w:t>向</w:t>
      </w:r>
      <w:r>
        <w:rPr>
          <w:rFonts w:hint="eastAsia" w:ascii="宋体" w:hAnsi="宋体" w:eastAsia="宋体" w:cs="宋体"/>
          <w:color w:val="auto"/>
          <w:sz w:val="24"/>
          <w:szCs w:val="24"/>
          <w:shd w:val="clear" w:color="auto" w:fill="FFFFFF"/>
          <w:lang w:val="en-US" w:eastAsia="zh-CN"/>
        </w:rPr>
        <w:t>招标人提供潜在投标人出具的授权书原件并加盖公章、身份证原件后</w:t>
      </w:r>
      <w:r>
        <w:rPr>
          <w:rFonts w:hint="eastAsia" w:ascii="宋体" w:hAnsi="宋体" w:eastAsia="宋体" w:cs="宋体"/>
          <w:color w:val="auto"/>
          <w:sz w:val="24"/>
          <w:szCs w:val="24"/>
          <w:shd w:val="clear" w:color="auto" w:fill="FFFFFF"/>
        </w:rPr>
        <w:t>方可考察现场。采购单位联系人：李先生，联系电话：0591-22198068，考察地址：福州市</w:t>
      </w:r>
      <w:r>
        <w:rPr>
          <w:rFonts w:hint="eastAsia" w:ascii="宋体" w:hAnsi="宋体" w:eastAsia="宋体" w:cs="宋体"/>
          <w:color w:val="auto"/>
          <w:sz w:val="24"/>
          <w:szCs w:val="24"/>
        </w:rPr>
        <w:t>闽侯县南屿镇桐南村福建省闽江针织有限公司</w:t>
      </w:r>
      <w:r>
        <w:rPr>
          <w:rFonts w:hint="eastAsia" w:ascii="宋体" w:hAnsi="宋体" w:eastAsia="宋体" w:cs="宋体"/>
          <w:color w:val="auto"/>
          <w:sz w:val="24"/>
          <w:szCs w:val="24"/>
          <w:shd w:val="clear" w:color="auto" w:fill="FFFFFF"/>
        </w:rPr>
        <w:t>。</w:t>
      </w:r>
    </w:p>
    <w:p w14:paraId="65FFAA43">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51" w:name="_Toc15034"/>
      <w:r>
        <w:rPr>
          <w:rFonts w:hint="eastAsia" w:ascii="宋体" w:hAnsi="宋体" w:eastAsia="宋体" w:cs="宋体"/>
          <w:b/>
          <w:bCs/>
          <w:color w:val="auto"/>
          <w:sz w:val="24"/>
          <w:szCs w:val="24"/>
        </w:rPr>
        <w:t>二、技术和服务要求</w:t>
      </w:r>
      <w:bookmarkEnd w:id="51"/>
    </w:p>
    <w:p w14:paraId="4F7B6D2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（一）服务范围</w:t>
      </w:r>
    </w:p>
    <w:p w14:paraId="43A3647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福建省闽江针织有限公司界内生产区、围墙外所有区域，总面积约45000平方米，绿化面积约13000平方米。包括行政办公楼(包含地下车库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F层员工更衣室</w:t>
      </w:r>
      <w:r>
        <w:rPr>
          <w:rFonts w:hint="eastAsia" w:ascii="宋体" w:hAnsi="宋体" w:eastAsia="宋体" w:cs="宋体"/>
          <w:color w:val="auto"/>
          <w:sz w:val="24"/>
          <w:szCs w:val="24"/>
        </w:rPr>
        <w:t>)1栋、备勤楼2栋、门楼1栋、会见楼1栋、保安室1栋（含司法业务衔接室）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职工食堂（培训中心）1栋、</w:t>
      </w:r>
      <w:r>
        <w:rPr>
          <w:rFonts w:hint="eastAsia" w:ascii="宋体" w:hAnsi="宋体" w:eastAsia="宋体" w:cs="宋体"/>
          <w:color w:val="auto"/>
          <w:sz w:val="24"/>
          <w:szCs w:val="24"/>
          <w:lang w:eastAsia="zh-CN"/>
        </w:rPr>
        <w:t>西区停车棚，</w:t>
      </w:r>
      <w:r>
        <w:rPr>
          <w:rFonts w:hint="eastAsia" w:ascii="宋体" w:hAnsi="宋体" w:eastAsia="宋体" w:cs="宋体"/>
          <w:color w:val="auto"/>
          <w:sz w:val="24"/>
          <w:szCs w:val="24"/>
        </w:rPr>
        <w:t>武警营房1栋、</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行政区外水泥路（行政区大门外配电柜起至武警营房止）、大门外家属休息亭</w:t>
      </w:r>
      <w:r>
        <w:rPr>
          <w:rFonts w:hint="eastAsia" w:ascii="宋体" w:hAnsi="宋体" w:eastAsia="宋体" w:cs="宋体"/>
          <w:color w:val="auto"/>
          <w:sz w:val="24"/>
          <w:szCs w:val="24"/>
          <w:lang w:eastAsia="zh-CN"/>
        </w:rPr>
        <w:t>及卫生间、更衣室</w:t>
      </w:r>
      <w:r>
        <w:rPr>
          <w:rFonts w:hint="eastAsia" w:ascii="宋体" w:hAnsi="宋体" w:eastAsia="宋体" w:cs="宋体"/>
          <w:color w:val="auto"/>
          <w:sz w:val="24"/>
          <w:szCs w:val="24"/>
        </w:rPr>
        <w:t>，每日垃圾定时清运工作包括厂区生活垃圾、生产垃圾点各一处，办公区域、职工食堂、武警营房垃圾存放点三处。</w:t>
      </w:r>
    </w:p>
    <w:p w14:paraId="74EC884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（二）服务内容</w:t>
      </w:r>
    </w:p>
    <w:p w14:paraId="3A326D5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rPr>
        <w:t>1、综合管理：</w:t>
      </w:r>
      <w:r>
        <w:rPr>
          <w:rFonts w:hint="eastAsia" w:ascii="宋体" w:hAnsi="宋体" w:eastAsia="宋体" w:cs="宋体"/>
          <w:color w:val="auto"/>
          <w:sz w:val="24"/>
          <w:szCs w:val="24"/>
        </w:rPr>
        <w:t>要求各项工具设施配备到位、管理科学规范、沟通渠道畅通、创优目标明确。</w:t>
      </w:r>
    </w:p>
    <w:p w14:paraId="68BD6E7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rPr>
        <w:t>2、安防执勤：</w:t>
      </w:r>
      <w:r>
        <w:rPr>
          <w:rFonts w:hint="eastAsia" w:ascii="宋体" w:hAnsi="宋体" w:eastAsia="宋体" w:cs="宋体"/>
          <w:color w:val="auto"/>
          <w:sz w:val="24"/>
          <w:szCs w:val="24"/>
        </w:rPr>
        <w:t>包括门卫保安执勤、值班巡逻、来访登记等安全管理和车辆进出登记、停放秩序维护等。</w:t>
      </w:r>
    </w:p>
    <w:p w14:paraId="4CDE0BA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lang w:val="en-US" w:eastAsia="zh-CN"/>
        </w:rPr>
        <w:t>3、会议服务：负责招标人的各种会议服务，主要是会前会后卫生的打扫、会前的各种准备工作，会中的茶水保障，以及招标人对会议保障工作的相关要求。具体为：日常打扫维护会议室卫生（包括门、窗、地面、会议桌椅等）；按照会议通知摆好台形，协助相关科室检查设施设备是否完好，台面卫生及会场卫生，为会议做充分准备；会议期间为参会人员做好茶水的保障；会议结束后关闭设施设备，将会场恢复至无会时状态。</w:t>
      </w:r>
    </w:p>
    <w:p w14:paraId="66722C4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lang w:val="en-US" w:eastAsia="zh-CN"/>
        </w:rPr>
        <w:t>4</w:t>
      </w:r>
      <w:r>
        <w:rPr>
          <w:rStyle w:val="41"/>
          <w:rFonts w:hint="eastAsia" w:ascii="宋体" w:hAnsi="宋体" w:eastAsia="宋体" w:cs="宋体"/>
          <w:b w:val="0"/>
          <w:color w:val="auto"/>
          <w:sz w:val="24"/>
          <w:szCs w:val="24"/>
        </w:rPr>
        <w:t>、卫生保洁：</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行政区水泥路面、行政区外水泥路（行政区大门外配电柜起至武警营房止）、大门外家属休息亭（含更衣室、卫生间），停车场和绿化地带（含所有人工绿化区域及天然绿化区域、行政区大门外至武警营房水泥路两侧的绿化带），行政办公楼大厅、各层过道、会议室、卫生间、地下车库和12间领导办公室，备勤楼楼梯和过道、公共卫生间、健身房、乒乓球室和招待所房间卫生保洁(含被褥清洗)等，门楼各层通道（含AB门车行通道、卫生间、会议室、监控中心、便民服务中心），会见楼整栋楼的卫生（含会见区域、三楼值班楼层的卫生、地下通道及公共卫生间）及会议接待，保安室及周边，职工食堂两层（三、四层）文化活动场所，武警营房定期进行打扫，围墙外至拦栅杂草清理，办公楼和两栋备勤楼及职工食堂楼顶杂物的清理和排雨水沟的清淤，职工食堂及两栋备勤楼地面上的明沟清淤。以上所指区域的卫生保洁、砍杂、消杀、化粪池清掏、垃圾收集、转运和处理（垃圾处理必须符合环保部门要求）。</w:t>
      </w:r>
    </w:p>
    <w:p w14:paraId="54D0CDC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lang w:val="en-US" w:eastAsia="zh-CN"/>
        </w:rPr>
        <w:t>5</w:t>
      </w:r>
      <w:r>
        <w:rPr>
          <w:rStyle w:val="41"/>
          <w:rFonts w:hint="eastAsia" w:ascii="宋体" w:hAnsi="宋体" w:eastAsia="宋体" w:cs="宋体"/>
          <w:b w:val="0"/>
          <w:color w:val="auto"/>
          <w:sz w:val="24"/>
          <w:szCs w:val="24"/>
        </w:rPr>
        <w:t>、绿化养护：</w:t>
      </w:r>
      <w:r>
        <w:rPr>
          <w:rFonts w:hint="eastAsia" w:ascii="宋体" w:hAnsi="宋体" w:eastAsia="宋体" w:cs="宋体"/>
          <w:color w:val="auto"/>
          <w:sz w:val="24"/>
          <w:szCs w:val="24"/>
        </w:rPr>
        <w:t>有专业人员负责</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除生产区外的所有绿地、花草树木的养护、砍杂和管理，行政办公楼大楼室内（一楼大厅及接待室、六楼七楼八楼会议室</w:t>
      </w:r>
      <w:r>
        <w:rPr>
          <w:rFonts w:hint="eastAsia" w:ascii="宋体" w:hAnsi="宋体" w:eastAsia="宋体" w:cs="宋体"/>
          <w:color w:val="auto"/>
          <w:sz w:val="24"/>
          <w:szCs w:val="24"/>
          <w:lang w:eastAsia="zh-CN"/>
        </w:rPr>
        <w:t>、指挥中心监控室等公共场所等</w:t>
      </w:r>
      <w:r>
        <w:rPr>
          <w:rFonts w:hint="eastAsia" w:ascii="宋体" w:hAnsi="宋体" w:eastAsia="宋体" w:cs="宋体"/>
          <w:color w:val="auto"/>
          <w:sz w:val="24"/>
          <w:szCs w:val="24"/>
        </w:rPr>
        <w:t>）常规花卉（</w:t>
      </w:r>
      <w:r>
        <w:rPr>
          <w:rFonts w:hint="eastAsia" w:ascii="宋体" w:hAnsi="宋体" w:eastAsia="宋体" w:cs="宋体"/>
          <w:color w:val="auto"/>
          <w:sz w:val="24"/>
          <w:szCs w:val="24"/>
          <w:lang w:eastAsia="zh-CN"/>
        </w:rPr>
        <w:t>包含但不限于</w:t>
      </w:r>
      <w:r>
        <w:rPr>
          <w:rFonts w:hint="eastAsia" w:ascii="宋体" w:hAnsi="宋体" w:eastAsia="宋体" w:cs="宋体"/>
          <w:color w:val="auto"/>
          <w:sz w:val="24"/>
          <w:szCs w:val="24"/>
        </w:rPr>
        <w:t>红掌、洋兰、大花蕙兰、绿萝、也门铁等大约</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0盆</w:t>
      </w:r>
      <w:r>
        <w:rPr>
          <w:rFonts w:hint="eastAsia" w:ascii="宋体" w:hAnsi="宋体" w:eastAsia="宋体" w:cs="宋体"/>
          <w:color w:val="auto"/>
          <w:sz w:val="24"/>
          <w:szCs w:val="24"/>
          <w:lang w:eastAsia="zh-CN"/>
        </w:rPr>
        <w:t>，由中标人提供</w:t>
      </w:r>
      <w:r>
        <w:rPr>
          <w:rFonts w:hint="eastAsia" w:ascii="宋体" w:hAnsi="宋体" w:eastAsia="宋体" w:cs="宋体"/>
          <w:color w:val="auto"/>
          <w:sz w:val="24"/>
          <w:szCs w:val="24"/>
        </w:rPr>
        <w:t>）的摆放及日常养护，</w:t>
      </w:r>
      <w:r>
        <w:rPr>
          <w:rFonts w:hint="eastAsia" w:ascii="宋体" w:hAnsi="宋体" w:eastAsia="宋体" w:cs="宋体"/>
          <w:color w:val="auto"/>
          <w:sz w:val="24"/>
          <w:szCs w:val="24"/>
          <w:lang w:eastAsia="zh-CN"/>
        </w:rPr>
        <w:t>由中标人提供的花卉，服务期满后可以撤走，</w:t>
      </w:r>
      <w:r>
        <w:rPr>
          <w:rFonts w:hint="eastAsia" w:ascii="宋体" w:hAnsi="宋体" w:eastAsia="宋体" w:cs="宋体"/>
          <w:color w:val="auto"/>
          <w:sz w:val="24"/>
          <w:szCs w:val="24"/>
        </w:rPr>
        <w:t>具体要求与</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协商。</w:t>
      </w:r>
    </w:p>
    <w:p w14:paraId="60B3F67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lang w:val="en-US" w:eastAsia="zh-CN"/>
        </w:rPr>
        <w:t>6</w:t>
      </w:r>
      <w:r>
        <w:rPr>
          <w:rStyle w:val="41"/>
          <w:rFonts w:hint="eastAsia" w:ascii="宋体" w:hAnsi="宋体" w:eastAsia="宋体" w:cs="宋体"/>
          <w:b w:val="0"/>
          <w:color w:val="auto"/>
          <w:sz w:val="24"/>
          <w:szCs w:val="24"/>
        </w:rPr>
        <w:t>、重大节假日装饰、布置：国家法定重大节假日</w:t>
      </w:r>
      <w:r>
        <w:rPr>
          <w:rFonts w:hint="eastAsia" w:ascii="宋体" w:hAnsi="宋体" w:eastAsia="宋体" w:cs="宋体"/>
          <w:color w:val="auto"/>
          <w:sz w:val="24"/>
          <w:szCs w:val="24"/>
        </w:rPr>
        <w:t>（特别是春节、国庆节），要负责布置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大门和行政区</w:t>
      </w:r>
      <w:r>
        <w:rPr>
          <w:rFonts w:hint="eastAsia" w:ascii="宋体" w:hAnsi="宋体" w:eastAsia="宋体" w:cs="宋体"/>
          <w:color w:val="auto"/>
          <w:sz w:val="24"/>
          <w:szCs w:val="24"/>
          <w:lang w:eastAsia="zh-CN"/>
        </w:rPr>
        <w:t>大楼、食堂</w:t>
      </w:r>
      <w:r>
        <w:rPr>
          <w:rFonts w:hint="eastAsia" w:ascii="宋体" w:hAnsi="宋体" w:eastAsia="宋体" w:cs="宋体"/>
          <w:color w:val="auto"/>
          <w:sz w:val="24"/>
          <w:szCs w:val="24"/>
        </w:rPr>
        <w:t>部分区域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(包含但不限于灯笼、彩旗的悬挂，春联的张贴等)</w:t>
      </w:r>
      <w:r>
        <w:rPr>
          <w:rFonts w:hint="eastAsia" w:ascii="宋体" w:hAnsi="宋体" w:eastAsia="宋体" w:cs="宋体"/>
          <w:color w:val="auto"/>
          <w:sz w:val="24"/>
          <w:szCs w:val="24"/>
        </w:rPr>
        <w:t>具体按办公室要求进行。</w:t>
      </w:r>
    </w:p>
    <w:p w14:paraId="194C09E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lang w:val="en-US" w:eastAsia="zh-CN"/>
        </w:rPr>
        <w:t>7</w:t>
      </w:r>
      <w:r>
        <w:rPr>
          <w:rStyle w:val="41"/>
          <w:rFonts w:hint="eastAsia" w:ascii="宋体" w:hAnsi="宋体" w:eastAsia="宋体" w:cs="宋体"/>
          <w:b w:val="0"/>
          <w:color w:val="auto"/>
          <w:sz w:val="24"/>
          <w:szCs w:val="24"/>
        </w:rPr>
        <w:t>、垃圾清运：</w:t>
      </w:r>
      <w:r>
        <w:rPr>
          <w:rFonts w:hint="eastAsia" w:ascii="宋体" w:hAnsi="宋体" w:eastAsia="宋体" w:cs="宋体"/>
          <w:color w:val="auto"/>
          <w:sz w:val="24"/>
          <w:szCs w:val="24"/>
        </w:rPr>
        <w:t>围墙内（生产区）生活垃圾、生产垃圾点各一处，总量每天约4.0t（2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立方以上）及</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办公区域、职工食堂、武警中队营区生活、厨余垃圾。需装载量4.0t以上（且能一次性安全封闭装载）的厢式压缩专用垃圾车。垃圾车应空间清晰，符合</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检查要求。</w:t>
      </w:r>
    </w:p>
    <w:p w14:paraId="4918E23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Style w:val="41"/>
          <w:rFonts w:hint="eastAsia" w:ascii="宋体" w:hAnsi="宋体" w:eastAsia="宋体" w:cs="宋体"/>
          <w:b w:val="0"/>
          <w:color w:val="auto"/>
          <w:sz w:val="24"/>
          <w:szCs w:val="24"/>
        </w:rPr>
      </w:pPr>
      <w:r>
        <w:rPr>
          <w:rStyle w:val="41"/>
          <w:rFonts w:hint="eastAsia" w:ascii="宋体" w:hAnsi="宋体" w:eastAsia="宋体" w:cs="宋体"/>
          <w:b w:val="0"/>
          <w:color w:val="auto"/>
          <w:sz w:val="24"/>
          <w:szCs w:val="24"/>
          <w:lang w:val="en-US" w:eastAsia="zh-CN"/>
        </w:rPr>
        <w:t>8</w:t>
      </w:r>
      <w:r>
        <w:rPr>
          <w:rStyle w:val="41"/>
          <w:rFonts w:hint="eastAsia" w:ascii="宋体" w:hAnsi="宋体" w:eastAsia="宋体" w:cs="宋体"/>
          <w:b w:val="0"/>
          <w:color w:val="auto"/>
          <w:sz w:val="24"/>
          <w:szCs w:val="24"/>
        </w:rPr>
        <w:t>、收发室日常工作：物业项目负责人每天安排</w:t>
      </w:r>
      <w:r>
        <w:rPr>
          <w:rStyle w:val="41"/>
          <w:rFonts w:hint="eastAsia" w:ascii="宋体" w:hAnsi="宋体" w:eastAsia="宋体" w:cs="宋体"/>
          <w:b w:val="0"/>
          <w:bCs/>
          <w:color w:val="auto"/>
          <w:sz w:val="24"/>
          <w:szCs w:val="24"/>
        </w:rPr>
        <w:t>门卫保安</w:t>
      </w:r>
      <w:r>
        <w:rPr>
          <w:rStyle w:val="41"/>
          <w:rFonts w:hint="eastAsia" w:ascii="宋体" w:hAnsi="宋体" w:eastAsia="宋体" w:cs="宋体"/>
          <w:b w:val="0"/>
          <w:color w:val="auto"/>
          <w:sz w:val="24"/>
          <w:szCs w:val="24"/>
        </w:rPr>
        <w:t>负责</w:t>
      </w:r>
      <w:r>
        <w:rPr>
          <w:rStyle w:val="41"/>
          <w:rFonts w:hint="eastAsia" w:ascii="宋体" w:hAnsi="宋体" w:eastAsia="宋体" w:cs="宋体"/>
          <w:b w:val="0"/>
          <w:color w:val="auto"/>
          <w:sz w:val="24"/>
          <w:szCs w:val="24"/>
          <w:lang w:eastAsia="zh-CN"/>
        </w:rPr>
        <w:t>招标人当</w:t>
      </w:r>
      <w:r>
        <w:rPr>
          <w:rStyle w:val="41"/>
          <w:rFonts w:hint="eastAsia" w:ascii="宋体" w:hAnsi="宋体" w:eastAsia="宋体" w:cs="宋体"/>
          <w:b w:val="0"/>
          <w:color w:val="auto"/>
          <w:sz w:val="24"/>
          <w:szCs w:val="24"/>
        </w:rPr>
        <w:t>日邮件、报纸杂志、资料，包裹等的收</w:t>
      </w:r>
      <w:r>
        <w:rPr>
          <w:rStyle w:val="41"/>
          <w:rFonts w:hint="eastAsia" w:ascii="宋体" w:hAnsi="宋体" w:eastAsia="宋体" w:cs="宋体"/>
          <w:b w:val="0"/>
          <w:color w:val="auto"/>
          <w:sz w:val="24"/>
          <w:szCs w:val="24"/>
          <w:lang w:eastAsia="zh-CN"/>
        </w:rPr>
        <w:t>、分</w:t>
      </w:r>
      <w:r>
        <w:rPr>
          <w:rStyle w:val="41"/>
          <w:rFonts w:hint="eastAsia" w:ascii="宋体" w:hAnsi="宋体" w:eastAsia="宋体" w:cs="宋体"/>
          <w:b w:val="0"/>
          <w:color w:val="auto"/>
          <w:sz w:val="24"/>
          <w:szCs w:val="24"/>
        </w:rPr>
        <w:t>发登记，并根据</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要求做好消毒工作。</w:t>
      </w:r>
    </w:p>
    <w:p w14:paraId="1B04001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lang w:val="en-US" w:eastAsia="zh-CN"/>
        </w:rPr>
      </w:pPr>
      <w:r>
        <w:rPr>
          <w:rStyle w:val="41"/>
          <w:rFonts w:hint="eastAsia" w:ascii="宋体" w:hAnsi="宋体" w:eastAsia="宋体" w:cs="宋体"/>
          <w:b w:val="0"/>
          <w:bCs/>
          <w:color w:val="auto"/>
          <w:sz w:val="24"/>
          <w:szCs w:val="24"/>
          <w:lang w:val="en-US" w:eastAsia="zh-CN"/>
        </w:rPr>
        <w:t>9、自动售卖服务（饮料、零食）：为方便招标人员工的生活，中标人应配合招标人做好自动售卖服务，根据招标人的需求免费提供4-5台自动售卖机，招标人免费提供场地，售卖机里的货物由中标人及时提供、补充、更新，不得提供假冒伪劣产品，售价不得高于大型超市零售价格。</w:t>
      </w:r>
    </w:p>
    <w:p w14:paraId="677ECAB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（三）服务要求</w:t>
      </w:r>
    </w:p>
    <w:p w14:paraId="3E998DB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1、物业服务基本要求</w:t>
      </w:r>
    </w:p>
    <w:p w14:paraId="5381A9D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（1）针对物业服务范围与内容设置相应的机构组织，制作系统科学的机构组织架构图。在委托管理的范围内协助</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做好节能减排的管理与服务工作。</w:t>
      </w:r>
    </w:p>
    <w:p w14:paraId="6214380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（2）具有明晰的管理责任，有完善的各类管理人员工作与业绩考核制度，各岗位责任制明确，物业管理人员的培训应有计划、有考核、有记录、有成效。</w:t>
      </w:r>
    </w:p>
    <w:p w14:paraId="46E52DB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（3）具有公开式管理流程，中标人要主动公开管理服务流程，主动接受</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监督。及时向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汇报工作进度，接受</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管理部门的日常监督和不定期抽查抽检。</w:t>
      </w:r>
    </w:p>
    <w:p w14:paraId="6E260D7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（4）中标人应加强服务团队人员的管理，严格遵守国家法律、法规和用工单位的各项规定，</w:t>
      </w:r>
      <w:r>
        <w:rPr>
          <w:rFonts w:hint="eastAsia" w:ascii="宋体" w:hAnsi="宋体" w:eastAsia="宋体" w:cs="宋体"/>
          <w:color w:val="auto"/>
          <w:sz w:val="24"/>
          <w:szCs w:val="24"/>
          <w:lang w:val="en-US" w:eastAsia="zh-CN"/>
        </w:rPr>
        <w:t>在中标后签订合同前</w:t>
      </w:r>
      <w:r>
        <w:rPr>
          <w:rFonts w:hint="eastAsia" w:ascii="宋体" w:hAnsi="宋体" w:eastAsia="宋体" w:cs="宋体"/>
          <w:color w:val="auto"/>
          <w:sz w:val="24"/>
          <w:szCs w:val="24"/>
        </w:rPr>
        <w:t>应提供无犯罪记录证明。期间发生的问题由中标人负全责，涉及到法律与用工单位无关。服务人员如有违反规定三次以上或不称职，必须根据公司要求及时予以调整和更换。</w:t>
      </w:r>
    </w:p>
    <w:p w14:paraId="6827F87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（5）按照人员配备要求配备服务人员,物业管理企业对所录用人员要严格把关，保证录用人员符合要求。物业项目负责人的更换需经征求</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同意，其他人员也不得频繁更换，一年内变动不超过3次，如确实需更换人员，需提前向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书面报备。</w:t>
      </w:r>
    </w:p>
    <w:p w14:paraId="7DAD462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（6）物业服务人员统一着装、佩戴标志，保安穿着保安服，服务主动、热情。上班时间需在岗在位，工作认真负责，责任心强，有吃苦耐劳精神，身体健康。</w:t>
      </w:r>
    </w:p>
    <w:p w14:paraId="7A2D475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Style w:val="41"/>
          <w:rFonts w:hint="eastAsia" w:ascii="宋体" w:hAnsi="宋体" w:eastAsia="宋体" w:cs="宋体"/>
          <w:b w:val="0"/>
          <w:color w:val="auto"/>
          <w:sz w:val="24"/>
          <w:szCs w:val="24"/>
        </w:rPr>
      </w:pPr>
      <w:r>
        <w:rPr>
          <w:rStyle w:val="41"/>
          <w:rFonts w:hint="eastAsia" w:ascii="宋体" w:hAnsi="宋体" w:eastAsia="宋体" w:cs="宋体"/>
          <w:b w:val="0"/>
          <w:color w:val="auto"/>
          <w:sz w:val="24"/>
          <w:szCs w:val="24"/>
        </w:rPr>
        <w:t>（7）在重大公共卫生</w:t>
      </w:r>
      <w:r>
        <w:rPr>
          <w:rStyle w:val="41"/>
          <w:rFonts w:hint="eastAsia" w:ascii="宋体" w:hAnsi="宋体" w:eastAsia="宋体" w:cs="宋体"/>
          <w:b w:val="0"/>
          <w:color w:val="auto"/>
          <w:sz w:val="24"/>
          <w:szCs w:val="24"/>
          <w:lang w:eastAsia="zh-CN"/>
        </w:rPr>
        <w:t>等突发</w:t>
      </w:r>
      <w:r>
        <w:rPr>
          <w:rStyle w:val="41"/>
          <w:rFonts w:hint="eastAsia" w:ascii="宋体" w:hAnsi="宋体" w:eastAsia="宋体" w:cs="宋体"/>
          <w:b w:val="0"/>
          <w:color w:val="auto"/>
          <w:sz w:val="24"/>
          <w:szCs w:val="24"/>
        </w:rPr>
        <w:t>事件期间，中标人须无条件落实</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的相关要求。</w:t>
      </w:r>
    </w:p>
    <w:p w14:paraId="2961003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2、人员基本配备标准</w:t>
      </w:r>
    </w:p>
    <w:p w14:paraId="5258E56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rPr>
        <w:t>（1）项目经理或项目负责人（55周岁</w:t>
      </w:r>
      <w:r>
        <w:rPr>
          <w:rStyle w:val="41"/>
          <w:rFonts w:hint="eastAsia" w:ascii="宋体" w:hAnsi="宋体" w:eastAsia="宋体" w:cs="宋体"/>
          <w:b w:val="0"/>
          <w:color w:val="auto"/>
          <w:sz w:val="24"/>
          <w:szCs w:val="24"/>
          <w:lang w:eastAsia="zh-CN"/>
        </w:rPr>
        <w:t>及</w:t>
      </w:r>
      <w:r>
        <w:rPr>
          <w:rStyle w:val="41"/>
          <w:rFonts w:hint="eastAsia" w:ascii="宋体" w:hAnsi="宋体" w:eastAsia="宋体" w:cs="宋体"/>
          <w:b w:val="0"/>
          <w:color w:val="auto"/>
          <w:sz w:val="24"/>
          <w:szCs w:val="24"/>
        </w:rPr>
        <w:t>以下）不少于1名，保安不少于6名（50周岁</w:t>
      </w:r>
      <w:r>
        <w:rPr>
          <w:rStyle w:val="41"/>
          <w:rFonts w:hint="eastAsia" w:ascii="宋体" w:hAnsi="宋体" w:eastAsia="宋体" w:cs="宋体"/>
          <w:b w:val="0"/>
          <w:color w:val="auto"/>
          <w:sz w:val="24"/>
          <w:szCs w:val="24"/>
          <w:lang w:eastAsia="zh-CN"/>
        </w:rPr>
        <w:t>及</w:t>
      </w:r>
      <w:r>
        <w:rPr>
          <w:rStyle w:val="41"/>
          <w:rFonts w:hint="eastAsia" w:ascii="宋体" w:hAnsi="宋体" w:eastAsia="宋体" w:cs="宋体"/>
          <w:b w:val="0"/>
          <w:color w:val="auto"/>
          <w:sz w:val="24"/>
          <w:szCs w:val="24"/>
        </w:rPr>
        <w:t>以下</w:t>
      </w:r>
      <w:r>
        <w:rPr>
          <w:rStyle w:val="41"/>
          <w:rFonts w:hint="eastAsia" w:ascii="宋体" w:hAnsi="宋体" w:eastAsia="宋体" w:cs="宋体"/>
          <w:b w:val="0"/>
          <w:color w:val="auto"/>
          <w:sz w:val="24"/>
          <w:szCs w:val="24"/>
          <w:lang w:eastAsia="zh-CN"/>
        </w:rPr>
        <w:t>，</w:t>
      </w:r>
      <w:r>
        <w:rPr>
          <w:rStyle w:val="41"/>
          <w:rFonts w:hint="eastAsia" w:ascii="宋体" w:hAnsi="宋体" w:eastAsia="宋体" w:cs="宋体"/>
          <w:b w:val="0"/>
          <w:color w:val="auto"/>
          <w:sz w:val="24"/>
          <w:szCs w:val="24"/>
        </w:rPr>
        <w:t>男），保洁</w:t>
      </w:r>
      <w:r>
        <w:rPr>
          <w:rStyle w:val="41"/>
          <w:rFonts w:hint="eastAsia" w:ascii="宋体" w:hAnsi="宋体" w:eastAsia="宋体" w:cs="宋体"/>
          <w:b w:val="0"/>
          <w:color w:val="auto"/>
          <w:sz w:val="24"/>
          <w:szCs w:val="24"/>
          <w:lang w:eastAsia="zh-CN"/>
        </w:rPr>
        <w:t>及会议服务</w:t>
      </w:r>
      <w:r>
        <w:rPr>
          <w:rStyle w:val="41"/>
          <w:rFonts w:hint="eastAsia" w:ascii="宋体" w:hAnsi="宋体" w:eastAsia="宋体" w:cs="宋体"/>
          <w:b w:val="0"/>
          <w:color w:val="auto"/>
          <w:sz w:val="24"/>
          <w:szCs w:val="24"/>
        </w:rPr>
        <w:t>人员不少于</w:t>
      </w:r>
      <w:r>
        <w:rPr>
          <w:rStyle w:val="41"/>
          <w:rFonts w:hint="eastAsia" w:ascii="宋体" w:hAnsi="宋体" w:eastAsia="宋体" w:cs="宋体"/>
          <w:b w:val="0"/>
          <w:color w:val="auto"/>
          <w:sz w:val="24"/>
          <w:szCs w:val="24"/>
          <w:lang w:val="en-US" w:eastAsia="zh-CN"/>
        </w:rPr>
        <w:t>7</w:t>
      </w:r>
      <w:r>
        <w:rPr>
          <w:rStyle w:val="41"/>
          <w:rFonts w:hint="eastAsia" w:ascii="宋体" w:hAnsi="宋体" w:eastAsia="宋体" w:cs="宋体"/>
          <w:b w:val="0"/>
          <w:color w:val="auto"/>
          <w:sz w:val="24"/>
          <w:szCs w:val="24"/>
        </w:rPr>
        <w:t>名</w:t>
      </w:r>
      <w:r>
        <w:rPr>
          <w:rStyle w:val="41"/>
          <w:rFonts w:hint="eastAsia" w:ascii="宋体" w:hAnsi="宋体" w:eastAsia="宋体" w:cs="宋体"/>
          <w:b w:val="0"/>
          <w:color w:val="auto"/>
          <w:sz w:val="24"/>
          <w:szCs w:val="24"/>
          <w:lang w:eastAsia="zh-CN"/>
        </w:rPr>
        <w:t>（</w:t>
      </w:r>
      <w:r>
        <w:rPr>
          <w:rStyle w:val="41"/>
          <w:rFonts w:hint="eastAsia" w:ascii="宋体" w:hAnsi="宋体" w:eastAsia="宋体" w:cs="宋体"/>
          <w:b w:val="0"/>
          <w:color w:val="auto"/>
          <w:sz w:val="24"/>
          <w:szCs w:val="24"/>
          <w:lang w:val="en-US" w:eastAsia="zh-CN"/>
        </w:rPr>
        <w:t>5</w:t>
      </w:r>
      <w:r>
        <w:rPr>
          <w:rStyle w:val="41"/>
          <w:rFonts w:hint="eastAsia" w:ascii="宋体" w:hAnsi="宋体" w:eastAsia="宋体" w:cs="宋体"/>
          <w:b w:val="0"/>
          <w:color w:val="auto"/>
          <w:sz w:val="24"/>
          <w:szCs w:val="24"/>
        </w:rPr>
        <w:t>0周岁</w:t>
      </w:r>
      <w:r>
        <w:rPr>
          <w:rStyle w:val="41"/>
          <w:rFonts w:hint="eastAsia" w:ascii="宋体" w:hAnsi="宋体" w:eastAsia="宋体" w:cs="宋体"/>
          <w:b w:val="0"/>
          <w:color w:val="auto"/>
          <w:sz w:val="24"/>
          <w:szCs w:val="24"/>
          <w:lang w:eastAsia="zh-CN"/>
        </w:rPr>
        <w:t>及</w:t>
      </w:r>
      <w:r>
        <w:rPr>
          <w:rStyle w:val="41"/>
          <w:rFonts w:hint="eastAsia" w:ascii="宋体" w:hAnsi="宋体" w:eastAsia="宋体" w:cs="宋体"/>
          <w:b w:val="0"/>
          <w:color w:val="auto"/>
          <w:sz w:val="24"/>
          <w:szCs w:val="24"/>
        </w:rPr>
        <w:t>以下</w:t>
      </w:r>
      <w:r>
        <w:rPr>
          <w:rStyle w:val="41"/>
          <w:rFonts w:hint="eastAsia" w:ascii="宋体" w:hAnsi="宋体" w:eastAsia="宋体" w:cs="宋体"/>
          <w:b w:val="0"/>
          <w:color w:val="auto"/>
          <w:sz w:val="24"/>
          <w:szCs w:val="24"/>
          <w:lang w:eastAsia="zh-CN"/>
        </w:rPr>
        <w:t>）</w:t>
      </w:r>
      <w:r>
        <w:rPr>
          <w:rStyle w:val="41"/>
          <w:rFonts w:hint="eastAsia" w:ascii="宋体" w:hAnsi="宋体" w:eastAsia="宋体" w:cs="宋体"/>
          <w:b w:val="0"/>
          <w:color w:val="auto"/>
          <w:sz w:val="24"/>
          <w:szCs w:val="24"/>
        </w:rPr>
        <w:t>，绿化人员不少于2名，垃圾车司机不少于1人，垃圾装（搬）运工人不少于2人。</w:t>
      </w:r>
    </w:p>
    <w:p w14:paraId="094EB4A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Style w:val="41"/>
          <w:rFonts w:hint="eastAsia" w:ascii="宋体" w:hAnsi="宋体" w:eastAsia="宋体" w:cs="宋体"/>
          <w:b w:val="0"/>
          <w:bCs w:val="0"/>
          <w:color w:val="auto"/>
          <w:sz w:val="24"/>
          <w:szCs w:val="24"/>
          <w:lang w:val="en-US" w:eastAsia="zh-CN"/>
        </w:rPr>
      </w:pPr>
      <w:r>
        <w:rPr>
          <w:rStyle w:val="41"/>
          <w:rFonts w:hint="eastAsia" w:ascii="宋体" w:hAnsi="宋体" w:eastAsia="宋体" w:cs="宋体"/>
          <w:b w:val="0"/>
          <w:bCs w:val="0"/>
          <w:color w:val="auto"/>
          <w:sz w:val="24"/>
          <w:szCs w:val="24"/>
          <w:lang w:val="en-US" w:eastAsia="zh-CN"/>
        </w:rPr>
        <w:t>投标人需在投标文件中提供拟派人员清单并承诺若中标按人员清单拟派人员，若在项目实施过程中人员确实需要更换的，必须事先报招标人审批同意。</w:t>
      </w:r>
    </w:p>
    <w:p w14:paraId="3919E5E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Style w:val="41"/>
          <w:rFonts w:hint="eastAsia" w:ascii="宋体" w:hAnsi="宋体" w:eastAsia="宋体" w:cs="宋体"/>
          <w:b w:val="0"/>
          <w:color w:val="auto"/>
          <w:sz w:val="24"/>
          <w:szCs w:val="24"/>
          <w:lang w:eastAsia="zh-CN"/>
        </w:rPr>
      </w:pPr>
      <w:r>
        <w:rPr>
          <w:rStyle w:val="41"/>
          <w:rFonts w:hint="eastAsia" w:ascii="宋体" w:hAnsi="宋体" w:eastAsia="宋体" w:cs="宋体"/>
          <w:b w:val="0"/>
          <w:bCs/>
          <w:color w:val="auto"/>
          <w:sz w:val="24"/>
          <w:szCs w:val="24"/>
        </w:rPr>
        <w:t>（</w:t>
      </w:r>
      <w:r>
        <w:rPr>
          <w:rStyle w:val="41"/>
          <w:rFonts w:hint="eastAsia" w:ascii="宋体" w:hAnsi="宋体" w:eastAsia="宋体" w:cs="宋体"/>
          <w:b w:val="0"/>
          <w:bCs/>
          <w:color w:val="auto"/>
          <w:sz w:val="24"/>
          <w:szCs w:val="24"/>
          <w:lang w:val="en-US" w:eastAsia="zh-CN"/>
        </w:rPr>
        <w:t>2</w:t>
      </w:r>
      <w:r>
        <w:rPr>
          <w:rStyle w:val="41"/>
          <w:rFonts w:hint="eastAsia" w:ascii="宋体" w:hAnsi="宋体" w:eastAsia="宋体" w:cs="宋体"/>
          <w:b w:val="0"/>
          <w:bCs/>
          <w:color w:val="auto"/>
          <w:sz w:val="24"/>
          <w:szCs w:val="24"/>
        </w:rPr>
        <w:t>）项目经理或项目负责人要求：</w:t>
      </w:r>
      <w:r>
        <w:rPr>
          <w:rStyle w:val="41"/>
          <w:rFonts w:hint="eastAsia" w:ascii="宋体" w:hAnsi="宋体" w:eastAsia="宋体" w:cs="宋体"/>
          <w:b w:val="0"/>
          <w:bCs/>
          <w:color w:val="auto"/>
          <w:sz w:val="24"/>
          <w:szCs w:val="24"/>
          <w:lang w:eastAsia="zh-CN"/>
        </w:rPr>
        <w:t>负责</w:t>
      </w:r>
      <w:r>
        <w:rPr>
          <w:rStyle w:val="41"/>
          <w:rFonts w:hint="eastAsia" w:ascii="宋体" w:hAnsi="宋体" w:eastAsia="宋体" w:cs="宋体"/>
          <w:b w:val="0"/>
          <w:color w:val="auto"/>
          <w:sz w:val="24"/>
          <w:szCs w:val="24"/>
          <w:lang w:eastAsia="zh-CN"/>
        </w:rPr>
        <w:t>与招标人对接，与招标人建立良好的信任关系，确保与招标人的沟通畅通，了解招标人需求并落实到位，服从招标人管理，熟悉国家物业管理法规政策，具有较高的政治思想素质和服务水平，具有良好的口头和书面表达能力和撰写业务报告能力，良好的组织、协调能力、人员管控能力，较强的综合事务处理能力。工作日时间在岗，负责日常服务管理工作的巡查，</w:t>
      </w:r>
      <w:r>
        <w:rPr>
          <w:rStyle w:val="41"/>
          <w:rFonts w:hint="eastAsia" w:ascii="宋体" w:hAnsi="宋体" w:eastAsia="宋体" w:cs="宋体"/>
          <w:b w:val="0"/>
          <w:color w:val="auto"/>
          <w:sz w:val="24"/>
          <w:szCs w:val="24"/>
        </w:rPr>
        <w:t>督促保安人员在行政区大门口履职并保持良好形象，检查</w:t>
      </w:r>
      <w:r>
        <w:rPr>
          <w:rStyle w:val="41"/>
          <w:rFonts w:hint="eastAsia" w:ascii="宋体" w:hAnsi="宋体" w:eastAsia="宋体" w:cs="宋体"/>
          <w:b w:val="0"/>
          <w:bCs/>
          <w:color w:val="auto"/>
          <w:sz w:val="24"/>
          <w:szCs w:val="24"/>
        </w:rPr>
        <w:t>员工的履职情况，卫生保洁情况，根据绿植、草坪、花卉的生长情况适时安排施肥养护和修剪；</w:t>
      </w:r>
      <w:r>
        <w:rPr>
          <w:rStyle w:val="41"/>
          <w:rFonts w:hint="eastAsia" w:ascii="宋体" w:hAnsi="宋体" w:eastAsia="宋体" w:cs="宋体"/>
          <w:b w:val="0"/>
          <w:bCs/>
          <w:color w:val="auto"/>
          <w:sz w:val="24"/>
          <w:szCs w:val="24"/>
          <w:lang w:eastAsia="zh-CN"/>
        </w:rPr>
        <w:t>做好各种台账的创建和记录（保安巡逻、卫生保洁、垃圾清运等），制订物业人员应对各种事件的预案（</w:t>
      </w:r>
      <w:r>
        <w:rPr>
          <w:rFonts w:hint="eastAsia" w:ascii="宋体" w:hAnsi="宋体" w:eastAsia="宋体" w:cs="宋体"/>
          <w:b w:val="0"/>
          <w:bCs/>
          <w:color w:val="auto"/>
          <w:kern w:val="0"/>
          <w:sz w:val="24"/>
          <w:szCs w:val="24"/>
          <w:highlight w:val="none"/>
          <w:lang w:val="en-US" w:eastAsia="zh-CN"/>
        </w:rPr>
        <w:t>突发事件处置、防汛、消防等）</w:t>
      </w:r>
      <w:r>
        <w:rPr>
          <w:rStyle w:val="41"/>
          <w:rFonts w:hint="eastAsia" w:ascii="宋体" w:hAnsi="宋体" w:eastAsia="宋体" w:cs="宋体"/>
          <w:b w:val="0"/>
          <w:bCs/>
          <w:color w:val="auto"/>
          <w:sz w:val="24"/>
          <w:szCs w:val="24"/>
          <w:lang w:eastAsia="zh-CN"/>
        </w:rPr>
        <w:t>。</w:t>
      </w:r>
      <w:r>
        <w:rPr>
          <w:rStyle w:val="41"/>
          <w:rFonts w:hint="eastAsia" w:ascii="宋体" w:hAnsi="宋体" w:eastAsia="宋体" w:cs="宋体"/>
          <w:b w:val="0"/>
          <w:bCs/>
          <w:color w:val="auto"/>
          <w:sz w:val="24"/>
          <w:szCs w:val="24"/>
        </w:rPr>
        <w:t>投标人承诺项目经理或项目负责人必须为投标文件</w:t>
      </w:r>
      <w:r>
        <w:rPr>
          <w:rStyle w:val="41"/>
          <w:rFonts w:hint="eastAsia" w:ascii="宋体" w:hAnsi="宋体" w:eastAsia="宋体" w:cs="宋体"/>
          <w:b w:val="0"/>
          <w:color w:val="auto"/>
          <w:sz w:val="24"/>
          <w:szCs w:val="24"/>
        </w:rPr>
        <w:t>中应诺的本项目管理人且具有3年及以上的管理经验；业务专业人员要经过物业管理专业培训。</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投标人须提供专项承诺函（格式自拟）和由第三方出具的项目经理或项目负责人管理经验证明材料复印件</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未按要求提供的按无效投标处理。</w:t>
      </w:r>
      <w:r>
        <w:rPr>
          <w:rFonts w:hint="eastAsia" w:ascii="宋体" w:hAnsi="宋体" w:eastAsia="宋体" w:cs="宋体"/>
          <w:b/>
          <w:bCs/>
          <w:color w:val="auto"/>
          <w:sz w:val="24"/>
          <w:szCs w:val="24"/>
          <w:lang w:eastAsia="zh-CN"/>
        </w:rPr>
        <w:t>】</w:t>
      </w:r>
    </w:p>
    <w:p w14:paraId="10824A7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bCs/>
          <w:color w:val="auto"/>
          <w:sz w:val="24"/>
          <w:szCs w:val="24"/>
        </w:rPr>
      </w:pPr>
      <w:r>
        <w:rPr>
          <w:rStyle w:val="41"/>
          <w:rFonts w:hint="eastAsia" w:ascii="宋体" w:hAnsi="宋体" w:eastAsia="宋体" w:cs="宋体"/>
          <w:b w:val="0"/>
          <w:color w:val="auto"/>
          <w:sz w:val="24"/>
          <w:szCs w:val="24"/>
        </w:rPr>
        <w:t>（</w:t>
      </w:r>
      <w:r>
        <w:rPr>
          <w:rStyle w:val="41"/>
          <w:rFonts w:hint="eastAsia" w:ascii="宋体" w:hAnsi="宋体" w:eastAsia="宋体" w:cs="宋体"/>
          <w:b w:val="0"/>
          <w:color w:val="auto"/>
          <w:sz w:val="24"/>
          <w:szCs w:val="24"/>
          <w:lang w:val="en-US" w:eastAsia="zh-CN"/>
        </w:rPr>
        <w:t>3</w:t>
      </w:r>
      <w:r>
        <w:rPr>
          <w:rStyle w:val="41"/>
          <w:rFonts w:hint="eastAsia" w:ascii="宋体" w:hAnsi="宋体" w:eastAsia="宋体" w:cs="宋体"/>
          <w:b w:val="0"/>
          <w:color w:val="auto"/>
          <w:sz w:val="24"/>
          <w:szCs w:val="24"/>
        </w:rPr>
        <w:t>）保安要求：高中及以上文化，</w:t>
      </w:r>
      <w:r>
        <w:rPr>
          <w:rStyle w:val="41"/>
          <w:rFonts w:hint="eastAsia" w:ascii="宋体" w:hAnsi="宋体" w:eastAsia="宋体" w:cs="宋体"/>
          <w:b w:val="0"/>
          <w:color w:val="auto"/>
          <w:sz w:val="24"/>
          <w:szCs w:val="24"/>
          <w:lang w:val="en-US" w:eastAsia="zh-CN"/>
        </w:rPr>
        <w:t>身高170以上，</w:t>
      </w:r>
      <w:r>
        <w:rPr>
          <w:rStyle w:val="41"/>
          <w:rFonts w:hint="eastAsia" w:ascii="宋体" w:hAnsi="宋体" w:eastAsia="宋体" w:cs="宋体"/>
          <w:b w:val="0"/>
          <w:color w:val="auto"/>
          <w:sz w:val="24"/>
          <w:szCs w:val="24"/>
        </w:rPr>
        <w:t>五官端正，口齿清楚，讲话清楚，会普通话，会队列动作及三大步伐，礼节礼貌好会敬礼，待人接物热情主动。上下班时间段必须站在大门口并保持良好形象，（</w:t>
      </w:r>
      <w:r>
        <w:rPr>
          <w:rStyle w:val="41"/>
          <w:rFonts w:hint="eastAsia" w:ascii="宋体" w:hAnsi="宋体" w:eastAsia="宋体" w:cs="宋体"/>
          <w:b w:val="0"/>
          <w:bCs/>
          <w:color w:val="auto"/>
          <w:sz w:val="24"/>
          <w:szCs w:val="24"/>
        </w:rPr>
        <w:t>不准坐在大门口，不准手插在口袋，不准嘴叨着香烟等影响</w:t>
      </w:r>
      <w:r>
        <w:rPr>
          <w:rStyle w:val="41"/>
          <w:rFonts w:hint="eastAsia" w:ascii="宋体" w:hAnsi="宋体" w:eastAsia="宋体" w:cs="宋体"/>
          <w:b w:val="0"/>
          <w:bCs/>
          <w:color w:val="auto"/>
          <w:sz w:val="24"/>
          <w:szCs w:val="24"/>
          <w:lang w:eastAsia="zh-CN"/>
        </w:rPr>
        <w:t>招标人</w:t>
      </w:r>
      <w:r>
        <w:rPr>
          <w:rStyle w:val="41"/>
          <w:rFonts w:hint="eastAsia" w:ascii="宋体" w:hAnsi="宋体" w:eastAsia="宋体" w:cs="宋体"/>
          <w:b w:val="0"/>
          <w:bCs/>
          <w:color w:val="auto"/>
          <w:sz w:val="24"/>
          <w:szCs w:val="24"/>
        </w:rPr>
        <w:t>形象的动作出现）。保安人员需</w:t>
      </w:r>
      <w:r>
        <w:rPr>
          <w:rStyle w:val="41"/>
          <w:rFonts w:hint="eastAsia" w:ascii="宋体" w:hAnsi="宋体" w:eastAsia="宋体" w:cs="宋体"/>
          <w:b w:val="0"/>
          <w:bCs/>
          <w:color w:val="auto"/>
          <w:sz w:val="24"/>
          <w:szCs w:val="24"/>
          <w:lang w:val="en-US" w:eastAsia="zh-CN"/>
        </w:rPr>
        <w:t>在中标后签订合同前向招标人提供</w:t>
      </w:r>
      <w:r>
        <w:rPr>
          <w:rStyle w:val="41"/>
          <w:rFonts w:hint="eastAsia" w:ascii="宋体" w:hAnsi="宋体" w:eastAsia="宋体" w:cs="宋体"/>
          <w:b w:val="0"/>
          <w:bCs/>
          <w:color w:val="auto"/>
          <w:sz w:val="24"/>
          <w:szCs w:val="24"/>
          <w:lang w:eastAsia="zh-CN"/>
        </w:rPr>
        <w:t>有效保安员上岗证书，</w:t>
      </w:r>
      <w:r>
        <w:rPr>
          <w:rStyle w:val="41"/>
          <w:rFonts w:hint="eastAsia" w:ascii="宋体" w:hAnsi="宋体" w:eastAsia="宋体" w:cs="宋体"/>
          <w:b w:val="0"/>
          <w:bCs/>
          <w:color w:val="auto"/>
          <w:sz w:val="24"/>
          <w:szCs w:val="24"/>
        </w:rPr>
        <w:t>具有较高的思想政治素质、健</w:t>
      </w:r>
      <w:r>
        <w:rPr>
          <w:rStyle w:val="41"/>
          <w:rFonts w:hint="eastAsia" w:ascii="宋体" w:hAnsi="宋体" w:eastAsia="宋体" w:cs="宋体"/>
          <w:b w:val="0"/>
          <w:color w:val="auto"/>
          <w:sz w:val="24"/>
          <w:szCs w:val="24"/>
        </w:rPr>
        <w:t>康体魄和高度责任心，</w:t>
      </w:r>
      <w:r>
        <w:rPr>
          <w:rFonts w:hint="eastAsia" w:ascii="宋体" w:hAnsi="宋体" w:eastAsia="宋体" w:cs="宋体"/>
          <w:bCs/>
          <w:color w:val="auto"/>
          <w:sz w:val="24"/>
          <w:szCs w:val="24"/>
        </w:rPr>
        <w:t>精神面貌、个人形象要好且具有一定的队列基础（退伍军人优先），经</w:t>
      </w:r>
      <w:r>
        <w:rPr>
          <w:rFonts w:hint="eastAsia" w:ascii="宋体" w:hAnsi="宋体" w:eastAsia="宋体" w:cs="宋体"/>
          <w:bCs/>
          <w:color w:val="auto"/>
          <w:sz w:val="24"/>
          <w:szCs w:val="24"/>
          <w:lang w:val="en-US" w:eastAsia="zh-CN"/>
        </w:rPr>
        <w:t>招标人</w:t>
      </w:r>
      <w:r>
        <w:rPr>
          <w:rFonts w:hint="eastAsia" w:ascii="宋体" w:hAnsi="宋体" w:eastAsia="宋体" w:cs="宋体"/>
          <w:bCs/>
          <w:color w:val="auto"/>
          <w:sz w:val="24"/>
          <w:szCs w:val="24"/>
        </w:rPr>
        <w:t>面试合格后方可上岗。</w:t>
      </w:r>
    </w:p>
    <w:p w14:paraId="66521F3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rPr>
        <w:t>（</w:t>
      </w:r>
      <w:r>
        <w:rPr>
          <w:rStyle w:val="41"/>
          <w:rFonts w:hint="eastAsia" w:ascii="宋体" w:hAnsi="宋体" w:eastAsia="宋体" w:cs="宋体"/>
          <w:b w:val="0"/>
          <w:color w:val="auto"/>
          <w:sz w:val="24"/>
          <w:szCs w:val="24"/>
          <w:lang w:val="en-US" w:eastAsia="zh-CN"/>
        </w:rPr>
        <w:t>4</w:t>
      </w:r>
      <w:r>
        <w:rPr>
          <w:rStyle w:val="41"/>
          <w:rFonts w:hint="eastAsia" w:ascii="宋体" w:hAnsi="宋体" w:eastAsia="宋体" w:cs="宋体"/>
          <w:b w:val="0"/>
          <w:color w:val="auto"/>
          <w:sz w:val="24"/>
          <w:szCs w:val="24"/>
        </w:rPr>
        <w:t>）物业从业人员应具有中国居民身份证、政治面貌清白，无劣迹，无犯罪记录。</w:t>
      </w:r>
      <w:r>
        <w:rPr>
          <w:rStyle w:val="41"/>
          <w:rFonts w:hint="eastAsia" w:ascii="宋体" w:hAnsi="宋体" w:eastAsia="宋体" w:cs="宋体"/>
          <w:b w:val="0"/>
          <w:color w:val="auto"/>
          <w:sz w:val="24"/>
          <w:szCs w:val="24"/>
          <w:lang w:eastAsia="zh-CN"/>
        </w:rPr>
        <w:t>注：</w:t>
      </w:r>
      <w:r>
        <w:rPr>
          <w:rStyle w:val="41"/>
          <w:rFonts w:hint="eastAsia" w:ascii="宋体" w:hAnsi="宋体" w:eastAsia="宋体" w:cs="宋体"/>
          <w:b w:val="0"/>
          <w:color w:val="auto"/>
          <w:sz w:val="24"/>
          <w:szCs w:val="24"/>
        </w:rPr>
        <w:t>若投标人暂时无法提供以上人员身份证、无犯罪记录证明、保安员上岗证等材料的，</w:t>
      </w:r>
      <w:r>
        <w:rPr>
          <w:rStyle w:val="41"/>
          <w:rFonts w:hint="eastAsia" w:ascii="宋体" w:hAnsi="宋体" w:eastAsia="宋体" w:cs="宋体"/>
          <w:b/>
          <w:bCs/>
          <w:color w:val="auto"/>
          <w:sz w:val="24"/>
          <w:szCs w:val="24"/>
          <w:lang w:val="en-US" w:eastAsia="zh-CN"/>
        </w:rPr>
        <w:t>投标人</w:t>
      </w:r>
      <w:r>
        <w:rPr>
          <w:rStyle w:val="41"/>
          <w:rFonts w:hint="eastAsia" w:ascii="宋体" w:hAnsi="宋体" w:eastAsia="宋体" w:cs="宋体"/>
          <w:b/>
          <w:bCs/>
          <w:color w:val="auto"/>
          <w:sz w:val="24"/>
          <w:szCs w:val="24"/>
        </w:rPr>
        <w:t>需</w:t>
      </w:r>
      <w:r>
        <w:rPr>
          <w:rStyle w:val="41"/>
          <w:rFonts w:hint="eastAsia" w:ascii="宋体" w:hAnsi="宋体" w:eastAsia="宋体" w:cs="宋体"/>
          <w:b/>
          <w:bCs/>
          <w:color w:val="auto"/>
          <w:sz w:val="24"/>
          <w:szCs w:val="24"/>
          <w:lang w:val="en-US" w:eastAsia="zh-CN"/>
        </w:rPr>
        <w:t>在投标文件中提供专项</w:t>
      </w:r>
      <w:r>
        <w:rPr>
          <w:rStyle w:val="41"/>
          <w:rFonts w:hint="eastAsia" w:ascii="宋体" w:hAnsi="宋体" w:eastAsia="宋体" w:cs="宋体"/>
          <w:b/>
          <w:bCs/>
          <w:color w:val="auto"/>
          <w:sz w:val="24"/>
          <w:szCs w:val="24"/>
        </w:rPr>
        <w:t>承诺</w:t>
      </w:r>
      <w:r>
        <w:rPr>
          <w:rStyle w:val="41"/>
          <w:rFonts w:hint="eastAsia" w:ascii="宋体" w:hAnsi="宋体" w:eastAsia="宋体" w:cs="宋体"/>
          <w:b/>
          <w:bCs/>
          <w:color w:val="auto"/>
          <w:sz w:val="24"/>
          <w:szCs w:val="24"/>
          <w:lang w:val="en-US" w:eastAsia="zh-CN"/>
        </w:rPr>
        <w:t>函</w:t>
      </w:r>
      <w:r>
        <w:rPr>
          <w:rStyle w:val="41"/>
          <w:rFonts w:hint="eastAsia" w:ascii="宋体" w:hAnsi="宋体" w:eastAsia="宋体" w:cs="宋体"/>
          <w:b/>
          <w:bCs/>
          <w:color w:val="auto"/>
          <w:sz w:val="24"/>
          <w:szCs w:val="24"/>
        </w:rPr>
        <w:t>（</w:t>
      </w:r>
      <w:r>
        <w:rPr>
          <w:rStyle w:val="41"/>
          <w:rFonts w:hint="eastAsia" w:ascii="宋体" w:hAnsi="宋体" w:eastAsia="宋体" w:cs="宋体"/>
          <w:b/>
          <w:bCs/>
          <w:color w:val="auto"/>
          <w:sz w:val="24"/>
          <w:szCs w:val="24"/>
          <w:lang w:val="en-US" w:eastAsia="zh-CN"/>
        </w:rPr>
        <w:t>并</w:t>
      </w:r>
      <w:r>
        <w:rPr>
          <w:rStyle w:val="41"/>
          <w:rFonts w:hint="eastAsia" w:ascii="宋体" w:hAnsi="宋体" w:eastAsia="宋体" w:cs="宋体"/>
          <w:b/>
          <w:bCs/>
          <w:color w:val="auto"/>
          <w:sz w:val="24"/>
          <w:szCs w:val="24"/>
        </w:rPr>
        <w:t>加盖单位公章）</w:t>
      </w:r>
      <w:r>
        <w:rPr>
          <w:rStyle w:val="41"/>
          <w:rFonts w:hint="eastAsia" w:ascii="宋体" w:hAnsi="宋体" w:eastAsia="宋体" w:cs="宋体"/>
          <w:b/>
          <w:bCs/>
          <w:color w:val="auto"/>
          <w:sz w:val="24"/>
          <w:szCs w:val="24"/>
          <w:lang w:eastAsia="zh-CN"/>
        </w:rPr>
        <w:t>，</w:t>
      </w:r>
      <w:r>
        <w:rPr>
          <w:rStyle w:val="41"/>
          <w:rFonts w:hint="eastAsia" w:ascii="宋体" w:hAnsi="宋体" w:eastAsia="宋体" w:cs="宋体"/>
          <w:b/>
          <w:bCs/>
          <w:color w:val="auto"/>
          <w:sz w:val="24"/>
          <w:szCs w:val="24"/>
          <w:lang w:val="en-US" w:eastAsia="zh-CN"/>
        </w:rPr>
        <w:t>承诺</w:t>
      </w:r>
      <w:r>
        <w:rPr>
          <w:rStyle w:val="41"/>
          <w:rFonts w:hint="eastAsia" w:ascii="宋体" w:hAnsi="宋体" w:eastAsia="宋体" w:cs="宋体"/>
          <w:b/>
          <w:bCs/>
          <w:color w:val="auto"/>
          <w:sz w:val="24"/>
          <w:szCs w:val="24"/>
        </w:rPr>
        <w:t>在</w:t>
      </w:r>
      <w:r>
        <w:rPr>
          <w:rStyle w:val="41"/>
          <w:rFonts w:hint="eastAsia" w:ascii="宋体" w:hAnsi="宋体" w:eastAsia="宋体" w:cs="宋体"/>
          <w:b/>
          <w:bCs/>
          <w:color w:val="auto"/>
          <w:sz w:val="24"/>
          <w:szCs w:val="24"/>
          <w:lang w:val="en-US" w:eastAsia="zh-CN"/>
        </w:rPr>
        <w:t>中标后签订合同前</w:t>
      </w:r>
      <w:r>
        <w:rPr>
          <w:rStyle w:val="41"/>
          <w:rFonts w:hint="eastAsia" w:ascii="宋体" w:hAnsi="宋体" w:eastAsia="宋体" w:cs="宋体"/>
          <w:b/>
          <w:bCs/>
          <w:color w:val="auto"/>
          <w:sz w:val="24"/>
          <w:szCs w:val="24"/>
        </w:rPr>
        <w:t>将上述材料与履约保证金一并提交</w:t>
      </w:r>
      <w:r>
        <w:rPr>
          <w:rStyle w:val="41"/>
          <w:rFonts w:hint="eastAsia" w:ascii="宋体" w:hAnsi="宋体" w:eastAsia="宋体" w:cs="宋体"/>
          <w:b/>
          <w:bCs/>
          <w:color w:val="auto"/>
          <w:sz w:val="24"/>
          <w:szCs w:val="24"/>
          <w:lang w:eastAsia="zh-CN"/>
        </w:rPr>
        <w:t>给招标人，</w:t>
      </w:r>
      <w:r>
        <w:rPr>
          <w:rStyle w:val="41"/>
          <w:rFonts w:hint="eastAsia" w:ascii="宋体" w:hAnsi="宋体" w:eastAsia="宋体" w:cs="宋体"/>
          <w:b/>
          <w:bCs/>
          <w:color w:val="auto"/>
          <w:sz w:val="24"/>
          <w:szCs w:val="24"/>
          <w:lang w:val="en-US" w:eastAsia="zh-CN"/>
        </w:rPr>
        <w:t>未提供专项承诺函的按无效投标处理</w:t>
      </w:r>
      <w:r>
        <w:rPr>
          <w:rStyle w:val="41"/>
          <w:rFonts w:hint="eastAsia" w:ascii="宋体" w:hAnsi="宋体" w:eastAsia="宋体" w:cs="宋体"/>
          <w:b/>
          <w:bCs/>
          <w:color w:val="auto"/>
          <w:sz w:val="24"/>
          <w:szCs w:val="24"/>
        </w:rPr>
        <w:t>。</w:t>
      </w:r>
    </w:p>
    <w:p w14:paraId="1FD76E3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Style w:val="41"/>
          <w:rFonts w:hint="eastAsia" w:ascii="宋体" w:hAnsi="宋体" w:eastAsia="宋体" w:cs="宋体"/>
          <w:b w:val="0"/>
          <w:color w:val="auto"/>
          <w:sz w:val="24"/>
          <w:szCs w:val="24"/>
        </w:rPr>
        <w:t>（</w:t>
      </w:r>
      <w:r>
        <w:rPr>
          <w:rStyle w:val="41"/>
          <w:rFonts w:hint="eastAsia" w:ascii="宋体" w:hAnsi="宋体" w:eastAsia="宋体" w:cs="宋体"/>
          <w:b w:val="0"/>
          <w:color w:val="auto"/>
          <w:sz w:val="24"/>
          <w:szCs w:val="24"/>
          <w:lang w:val="en-US" w:eastAsia="zh-CN"/>
        </w:rPr>
        <w:t>5</w:t>
      </w:r>
      <w:r>
        <w:rPr>
          <w:rStyle w:val="41"/>
          <w:rFonts w:hint="eastAsia" w:ascii="宋体" w:hAnsi="宋体" w:eastAsia="宋体" w:cs="宋体"/>
          <w:b w:val="0"/>
          <w:color w:val="auto"/>
          <w:sz w:val="24"/>
          <w:szCs w:val="24"/>
        </w:rPr>
        <w:t>）物业工作人员可以到</w:t>
      </w:r>
      <w:r>
        <w:rPr>
          <w:rStyle w:val="41"/>
          <w:rFonts w:hint="eastAsia" w:ascii="宋体" w:hAnsi="宋体" w:eastAsia="宋体" w:cs="宋体"/>
          <w:b w:val="0"/>
          <w:color w:val="auto"/>
          <w:sz w:val="24"/>
          <w:szCs w:val="24"/>
          <w:lang w:val="en-US" w:eastAsia="zh-CN"/>
        </w:rPr>
        <w:t>招标人</w:t>
      </w:r>
      <w:r>
        <w:rPr>
          <w:rStyle w:val="41"/>
          <w:rFonts w:hint="eastAsia" w:ascii="宋体" w:hAnsi="宋体" w:eastAsia="宋体" w:cs="宋体"/>
          <w:b w:val="0"/>
          <w:color w:val="auto"/>
          <w:sz w:val="24"/>
          <w:szCs w:val="24"/>
        </w:rPr>
        <w:t>的食堂就餐，餐费按外协人员的标准收取。</w:t>
      </w:r>
    </w:p>
    <w:p w14:paraId="18A2332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3、保安服务要求</w:t>
      </w:r>
    </w:p>
    <w:p w14:paraId="53A051D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（1）保安员应持证上岗，中标后需提供所有保安员无刑事和治安管理处罚证明，以备</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核查。保安室每周7天，每天24小时双人值班，每日在岗人员进行考勤。</w:t>
      </w:r>
    </w:p>
    <w:p w14:paraId="1B87D98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（2）加强物业管理区内安全保卫工作，夜间（2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:00）对行政区围墙范围内进行巡视检查，消除安全隐患。但不允许进入职工备勤楼和行政大楼内部。各巡更点必须巡查到位，巡视检查有登记和记录。</w:t>
      </w:r>
    </w:p>
    <w:p w14:paraId="39CBE37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（3）对进入</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的外来车辆和人员实施访客系统管理，保安员应在</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单位上下班时间皆在行政区大门口，主要工作包括来访登记、联系，停车管理、大门开闭（日常为常闭状态）、引导外来车辆停放、物品出入、非警用车辆的管控等管理。遇会见日，保安人员要引导车辆有序停放。</w:t>
      </w:r>
    </w:p>
    <w:p w14:paraId="5D7D2DD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（4）加强排除各种不安全隐患，对危及人身安全的地方要设有明显的标志和防范措施，及时处置和制止各种违法和违反规定的行为。</w:t>
      </w:r>
    </w:p>
    <w:p w14:paraId="49A752D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（5）遇紧急与特殊情况随时配合</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做好各项防范工作（包含但不限于防汛、消防、处突等工作）。</w:t>
      </w:r>
    </w:p>
    <w:p w14:paraId="61636D9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Style w:val="41"/>
          <w:rFonts w:hint="eastAsia" w:ascii="宋体" w:hAnsi="宋体" w:eastAsia="宋体" w:cs="宋体"/>
          <w:b w:val="0"/>
          <w:color w:val="auto"/>
          <w:sz w:val="24"/>
          <w:szCs w:val="24"/>
        </w:rPr>
        <w:t>待人接物热情主动，</w:t>
      </w:r>
      <w:r>
        <w:rPr>
          <w:rFonts w:hint="eastAsia" w:ascii="宋体" w:hAnsi="宋体" w:eastAsia="宋体" w:cs="宋体"/>
          <w:color w:val="auto"/>
          <w:sz w:val="24"/>
          <w:szCs w:val="24"/>
        </w:rPr>
        <w:t>对出入人员，应以礼相待，做好来访会客登记工作，严禁闲杂人员、推销员进入；对形迹可疑人员进行必要的询查，发现异常情况，要妥善处理，及时报告有关部门。</w:t>
      </w:r>
    </w:p>
    <w:p w14:paraId="454EDB4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（7）负责信件、报刊、快件和包裹的收发等。</w:t>
      </w:r>
    </w:p>
    <w:p w14:paraId="4E83836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4、绿化养护要求</w:t>
      </w:r>
    </w:p>
    <w:p w14:paraId="4679B75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安排</w:t>
      </w:r>
      <w:r>
        <w:rPr>
          <w:rFonts w:hint="eastAsia" w:ascii="宋体" w:hAnsi="宋体" w:eastAsia="宋体" w:cs="宋体"/>
          <w:color w:val="auto"/>
          <w:sz w:val="24"/>
          <w:szCs w:val="24"/>
        </w:rPr>
        <w:t>专业人员实施绿化养护管理，保障公共绿化成活率、完好率95%以上，因养护不当造成绿植枯死或退化，补种费用由中标人支付。</w:t>
      </w:r>
    </w:p>
    <w:p w14:paraId="4A9E07E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（2）草坪生长良好，及时修剪和补栽补种，无杂草、杂物，枯枝败叶及时清理干净，不得原地堆放。</w:t>
      </w:r>
    </w:p>
    <w:p w14:paraId="135C0E7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（3）花卉、绿篱、树木应根据其品种和生长情况，及时修剪整形，保持观赏效果</w:t>
      </w:r>
      <w:r>
        <w:rPr>
          <w:rFonts w:hint="eastAsia" w:ascii="宋体" w:hAnsi="宋体" w:eastAsia="宋体" w:cs="宋体"/>
          <w:color w:val="auto"/>
          <w:sz w:val="24"/>
          <w:szCs w:val="24"/>
          <w:lang w:eastAsia="zh-CN"/>
        </w:rPr>
        <w:t>，行政区的杂草清理必须人工进行从根部拔除</w:t>
      </w:r>
      <w:r>
        <w:rPr>
          <w:rFonts w:hint="eastAsia" w:ascii="宋体" w:hAnsi="宋体" w:eastAsia="宋体" w:cs="宋体"/>
          <w:color w:val="auto"/>
          <w:sz w:val="24"/>
          <w:szCs w:val="24"/>
        </w:rPr>
        <w:t>。</w:t>
      </w:r>
    </w:p>
    <w:p w14:paraId="4A9B4BF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（4）日常应组织浇灌、施肥和松土，做好防涝、防冻，每年应至少安排2次以上追肥，景观树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草皮或成片绿化带</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复合肥</w:t>
      </w:r>
      <w:r>
        <w:rPr>
          <w:rFonts w:hint="eastAsia" w:ascii="宋体" w:hAnsi="宋体" w:eastAsia="宋体" w:cs="宋体"/>
          <w:color w:val="auto"/>
          <w:sz w:val="24"/>
          <w:szCs w:val="24"/>
          <w:lang w:eastAsia="zh-CN"/>
        </w:rPr>
        <w:t>追肥或有机肥，</w:t>
      </w:r>
      <w:r>
        <w:rPr>
          <w:rFonts w:hint="eastAsia" w:ascii="宋体" w:hAnsi="宋体" w:eastAsia="宋体" w:cs="宋体"/>
          <w:color w:val="auto"/>
          <w:sz w:val="24"/>
          <w:szCs w:val="24"/>
        </w:rPr>
        <w:t>肥</w:t>
      </w:r>
      <w:r>
        <w:rPr>
          <w:rFonts w:hint="eastAsia" w:ascii="宋体" w:hAnsi="宋体" w:eastAsia="宋体" w:cs="宋体"/>
          <w:color w:val="auto"/>
          <w:sz w:val="24"/>
          <w:szCs w:val="24"/>
          <w:lang w:eastAsia="zh-CN"/>
        </w:rPr>
        <w:t>料</w:t>
      </w:r>
      <w:r>
        <w:rPr>
          <w:rFonts w:hint="eastAsia" w:ascii="宋体" w:hAnsi="宋体" w:eastAsia="宋体" w:cs="宋体"/>
          <w:color w:val="auto"/>
          <w:sz w:val="24"/>
          <w:szCs w:val="24"/>
        </w:rPr>
        <w:t>由中标人</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，追肥必须现场通知</w:t>
      </w:r>
      <w:r>
        <w:rPr>
          <w:rFonts w:hint="eastAsia" w:ascii="宋体" w:hAnsi="宋体" w:eastAsia="宋体" w:cs="宋体"/>
          <w:color w:val="auto"/>
          <w:sz w:val="24"/>
          <w:szCs w:val="24"/>
          <w:lang w:eastAsia="zh-CN"/>
        </w:rPr>
        <w:t>招标人到场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夏季、高温干旱季节为确保</w:t>
      </w:r>
      <w:r>
        <w:rPr>
          <w:rFonts w:hint="eastAsia" w:ascii="宋体" w:hAnsi="宋体" w:eastAsia="宋体" w:cs="宋体"/>
          <w:color w:val="auto"/>
          <w:sz w:val="24"/>
          <w:szCs w:val="24"/>
        </w:rPr>
        <w:t>景观树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草皮</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成片绿化带</w:t>
      </w:r>
      <w:r>
        <w:rPr>
          <w:rFonts w:hint="eastAsia" w:ascii="宋体" w:hAnsi="宋体" w:eastAsia="宋体" w:cs="宋体"/>
          <w:color w:val="auto"/>
          <w:sz w:val="24"/>
          <w:szCs w:val="24"/>
          <w:lang w:eastAsia="zh-CN"/>
        </w:rPr>
        <w:t>的生长，需早晚各</w:t>
      </w:r>
      <w:r>
        <w:rPr>
          <w:rFonts w:hint="eastAsia" w:ascii="宋体" w:hAnsi="宋体" w:eastAsia="宋体" w:cs="宋体"/>
          <w:color w:val="auto"/>
          <w:sz w:val="24"/>
          <w:szCs w:val="24"/>
        </w:rPr>
        <w:t>浇灌</w:t>
      </w:r>
      <w:r>
        <w:rPr>
          <w:rFonts w:hint="eastAsia" w:ascii="宋体" w:hAnsi="宋体" w:eastAsia="宋体" w:cs="宋体"/>
          <w:color w:val="auto"/>
          <w:sz w:val="24"/>
          <w:szCs w:val="24"/>
          <w:lang w:eastAsia="zh-CN"/>
        </w:rPr>
        <w:t>一次，亦可用绿化洒水车进行，早上应当在</w:t>
      </w:r>
      <w:r>
        <w:rPr>
          <w:rFonts w:hint="eastAsia" w:ascii="宋体" w:hAnsi="宋体" w:eastAsia="宋体" w:cs="宋体"/>
          <w:color w:val="auto"/>
          <w:sz w:val="24"/>
          <w:szCs w:val="24"/>
          <w:lang w:val="en-US" w:eastAsia="zh-CN"/>
        </w:rPr>
        <w:t>8点前</w:t>
      </w:r>
      <w:r>
        <w:rPr>
          <w:rFonts w:hint="eastAsia" w:ascii="宋体" w:hAnsi="宋体" w:eastAsia="宋体" w:cs="宋体"/>
          <w:color w:val="auto"/>
          <w:sz w:val="24"/>
          <w:szCs w:val="24"/>
        </w:rPr>
        <w:t>浇灌</w:t>
      </w:r>
      <w:r>
        <w:rPr>
          <w:rFonts w:hint="eastAsia" w:ascii="宋体" w:hAnsi="宋体" w:eastAsia="宋体" w:cs="宋体"/>
          <w:color w:val="auto"/>
          <w:sz w:val="24"/>
          <w:szCs w:val="24"/>
          <w:lang w:eastAsia="zh-CN"/>
        </w:rPr>
        <w:t>完毕，晚上</w:t>
      </w:r>
      <w:r>
        <w:rPr>
          <w:rFonts w:hint="eastAsia" w:ascii="宋体" w:hAnsi="宋体" w:eastAsia="宋体" w:cs="宋体"/>
          <w:color w:val="auto"/>
          <w:sz w:val="24"/>
          <w:szCs w:val="24"/>
          <w:lang w:val="en-US" w:eastAsia="zh-CN"/>
        </w:rPr>
        <w:t>18点后开始</w:t>
      </w:r>
      <w:r>
        <w:rPr>
          <w:rFonts w:hint="eastAsia" w:ascii="宋体" w:hAnsi="宋体" w:eastAsia="宋体" w:cs="宋体"/>
          <w:color w:val="auto"/>
          <w:sz w:val="24"/>
          <w:szCs w:val="24"/>
        </w:rPr>
        <w:t>浇灌</w:t>
      </w:r>
      <w:r>
        <w:rPr>
          <w:rFonts w:hint="eastAsia" w:ascii="宋体" w:hAnsi="宋体" w:eastAsia="宋体" w:cs="宋体"/>
          <w:color w:val="auto"/>
          <w:sz w:val="24"/>
          <w:szCs w:val="24"/>
          <w:lang w:eastAsia="zh-CN"/>
        </w:rPr>
        <w:t>。</w:t>
      </w:r>
    </w:p>
    <w:p w14:paraId="4898F8C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（5）预防花草、树木病虫害，做到定期喷洒药物，预防病虫害，喷洒药物时需事前通知</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w:t>
      </w:r>
    </w:p>
    <w:p w14:paraId="05606EE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（6）根据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的要求适时更换行政区指挥中心一楼大厅室内花卉、绿色植物。在重大节假日及重要活动配合</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摆放花卉、盆栽。</w:t>
      </w:r>
    </w:p>
    <w:p w14:paraId="5DED94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（7）定期对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围墙通道、生产区围墙外、配电房周边及行政区外围的杂草进行清理，配电房周边5米内应保持无杂草。</w:t>
      </w:r>
    </w:p>
    <w:p w14:paraId="01A31F7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（8）须配合</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完成其它园林绿化相关的养护工作。</w:t>
      </w:r>
    </w:p>
    <w:p w14:paraId="7537809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5、保洁服务要求</w:t>
      </w:r>
    </w:p>
    <w:p w14:paraId="2B74D76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公共区域保洁要求每天08：00之前完成，并实行全日制保洁。楼道地面每日清拖1次，办公楼一楼大厅每日清拖2次，并适时巡扫。做到地面目视无烟头、废纸、果皮等垃圾，无积水、无尘土、无痰迹，瓷砖地面干净，无污迹印，无积水，条线清晰。</w:t>
      </w:r>
      <w:r>
        <w:rPr>
          <w:rFonts w:hint="eastAsia" w:ascii="宋体" w:hAnsi="宋体" w:eastAsia="宋体" w:cs="宋体"/>
          <w:color w:val="auto"/>
          <w:sz w:val="24"/>
          <w:szCs w:val="24"/>
          <w:lang w:eastAsia="zh-CN"/>
        </w:rPr>
        <w:t>每半年对办公楼前的广场及地下车库进行高压冲洗一次。</w:t>
      </w:r>
    </w:p>
    <w:p w14:paraId="0D751FF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会议室、接待室、司法业务衔接室每日保洁一次，并适时巡扫。根据会议室的不同要求，会议安排及会议接待，在会议前一小时完成保洁工作。要求经常开窗通风，保持室内空气清新。墙面、天花板、空调表面无积灰、无污渍、蜘蛛网。桌椅、沙发、设备表面干净整洁，无积灰、无污渍，光亮。地面、踢角线无积灰、无杂物垃圾。音视频设备表面无积灰、无污渍，话筒定时消毒。窗帘整洁并挂放整齐。垃圾篓中垃圾及时清理。</w:t>
      </w:r>
    </w:p>
    <w:p w14:paraId="483D7F4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（3）招待所每日保洁一次，被褥每周更换清洗一次，有客人休息时做到一客一换洗。</w:t>
      </w:r>
      <w:r>
        <w:rPr>
          <w:rFonts w:hint="eastAsia" w:ascii="宋体" w:hAnsi="宋体" w:eastAsia="宋体" w:cs="宋体"/>
          <w:color w:val="auto"/>
          <w:sz w:val="24"/>
          <w:szCs w:val="24"/>
          <w:lang w:eastAsia="zh-CN"/>
        </w:rPr>
        <w:t>会见楼三楼值班室每日保洁一次，公司值班领导室的</w:t>
      </w:r>
      <w:r>
        <w:rPr>
          <w:rFonts w:hint="eastAsia" w:ascii="宋体" w:hAnsi="宋体" w:eastAsia="宋体" w:cs="宋体"/>
          <w:color w:val="auto"/>
          <w:sz w:val="24"/>
          <w:szCs w:val="24"/>
        </w:rPr>
        <w:t>被褥</w:t>
      </w:r>
      <w:r>
        <w:rPr>
          <w:rFonts w:hint="eastAsia" w:ascii="宋体" w:hAnsi="宋体" w:eastAsia="宋体" w:cs="宋体"/>
          <w:color w:val="auto"/>
          <w:sz w:val="24"/>
          <w:szCs w:val="24"/>
          <w:lang w:eastAsia="zh-CN"/>
        </w:rPr>
        <w:t>每天换洗一次。</w:t>
      </w:r>
    </w:p>
    <w:p w14:paraId="6042E5D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（4）办公楼12间领导办公室工作日保洁，每日两次，按具体要求进行。</w:t>
      </w:r>
    </w:p>
    <w:p w14:paraId="3D97268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公共卫生间每天上、下午各清拖1次，更换垃圾篓的垃圾袋，用清洁剂清洗。做到干净、无臭味、无污渍、无蜘蛛网、便具无积垢、不锈钢表面光洁明亮、室内挂置卫生球；卫生纸、擦手纸、洗手液等易耗品用完及时补齐。</w:t>
      </w:r>
    </w:p>
    <w:p w14:paraId="2799C82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（6）垃圾桶每日清洗1次，并套上垃圾袋，摆放指定位置，桶外壁干净无垃圾粘着物。</w:t>
      </w:r>
    </w:p>
    <w:p w14:paraId="25F77F3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（7）玻璃门窗每日用清洁毛巾擦拭，每周用清洁剂彻底清洗1次。做到玻璃明亮，目视无尘窗台明亮无尘，墙面目视光亮、整洁。</w:t>
      </w:r>
    </w:p>
    <w:p w14:paraId="44B871D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（8）楼梯扶手每日用清洁毛巾擦拭1次，做到无尘、无明显污染。</w:t>
      </w:r>
      <w:r>
        <w:rPr>
          <w:rFonts w:hint="eastAsia" w:ascii="宋体" w:hAnsi="宋体" w:eastAsia="宋体" w:cs="宋体"/>
          <w:b w:val="0"/>
          <w:bCs w:val="0"/>
          <w:color w:val="auto"/>
          <w:kern w:val="0"/>
          <w:sz w:val="24"/>
          <w:szCs w:val="24"/>
          <w:highlight w:val="none"/>
          <w:lang w:val="en-US" w:eastAsia="zh-CN"/>
        </w:rPr>
        <w:t>保持干净，无污渍、无粘贴物、无异味</w:t>
      </w:r>
    </w:p>
    <w:p w14:paraId="18872A2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（9）楼梯梯级每天清拖1次，适时冲洗。做到目视干净无垃圾，无杂物，无明显污迹。</w:t>
      </w:r>
    </w:p>
    <w:p w14:paraId="66378E0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（10）电梯保洁要求：电梯轿厢每天拖扫1次，全天保洁。电梯轿厢的常用地毯必须每天定时吸尘，每月进行一次全面清洗。其他常用地毯每周定时吸尘，每季度一次全面清洗。</w:t>
      </w:r>
    </w:p>
    <w:p w14:paraId="19A8F53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（11）道路每日清扫1次，并适时巡扫，做到道路干净无垃圾，无杂物，无明显污迹，无积水，路边无杂草。</w:t>
      </w:r>
    </w:p>
    <w:p w14:paraId="0E9E6E2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（12）绿地每日清扫1次，做到草坪目视干净，无杂物，无枯枝烂叶和废纸屑等。</w:t>
      </w:r>
    </w:p>
    <w:p w14:paraId="6016A22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（13）工作牌、标牌每周清洗擦拭1次，做到目视无明显积尘，无破损。</w:t>
      </w:r>
    </w:p>
    <w:p w14:paraId="57A4EA9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（14）公共墙面内墙面每周清洁1次，做到天棚、墙角每周除尘，除蜘蛛网。墙面光亮无污染、印迹，凹凸处无明显灰尘，无蜘蛛网，墙面目视光亮、整洁。</w:t>
      </w:r>
    </w:p>
    <w:p w14:paraId="59B71BB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（15）公共墙面每月彻底擦拭1次，做到目视整洁，无乱张贴，无乱涂画和破损，行政区建筑楼顶清洁、排水口清淤、杂物清理</w:t>
      </w:r>
      <w:r>
        <w:rPr>
          <w:rFonts w:hint="eastAsia" w:ascii="宋体" w:hAnsi="宋体" w:eastAsia="宋体" w:cs="宋体"/>
          <w:color w:val="auto"/>
          <w:sz w:val="24"/>
          <w:szCs w:val="24"/>
          <w:lang w:eastAsia="zh-CN"/>
        </w:rPr>
        <w:t>，办公楼及食堂玻璃幕墙每年至少清洗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次，如遇重大活动需清洗时应按招标人的要求进行清洗。</w:t>
      </w:r>
    </w:p>
    <w:p w14:paraId="668E682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（16）室外下水道、阴井</w:t>
      </w:r>
      <w:r>
        <w:rPr>
          <w:rFonts w:hint="eastAsia" w:ascii="宋体" w:hAnsi="宋体" w:eastAsia="宋体" w:cs="宋体"/>
          <w:color w:val="auto"/>
          <w:sz w:val="24"/>
          <w:szCs w:val="24"/>
          <w:lang w:eastAsia="zh-CN"/>
        </w:rPr>
        <w:t>（含地下车库的污水井）</w:t>
      </w:r>
      <w:r>
        <w:rPr>
          <w:rFonts w:hint="eastAsia" w:ascii="宋体" w:hAnsi="宋体" w:eastAsia="宋体" w:cs="宋体"/>
          <w:color w:val="auto"/>
          <w:sz w:val="24"/>
          <w:szCs w:val="24"/>
        </w:rPr>
        <w:t>每季度清掏1次，（食堂周围应视情况进行清掏，不受每季1次的限制）做到无堵塞、溢出现象。</w:t>
      </w:r>
    </w:p>
    <w:p w14:paraId="4749AB5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（17）生活水池每年清洗两次，根据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的时间安排进行清洗，</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rPr>
        <w:t>确保</w:t>
      </w:r>
      <w:r>
        <w:rPr>
          <w:rFonts w:hint="eastAsia" w:ascii="宋体" w:hAnsi="宋体" w:eastAsia="宋体" w:cs="宋体"/>
          <w:color w:val="auto"/>
          <w:sz w:val="24"/>
          <w:szCs w:val="24"/>
          <w:lang w:eastAsia="zh-CN"/>
        </w:rPr>
        <w:t>清洗后的</w:t>
      </w:r>
      <w:r>
        <w:rPr>
          <w:rFonts w:hint="eastAsia" w:ascii="宋体" w:hAnsi="宋体" w:eastAsia="宋体" w:cs="宋体"/>
          <w:color w:val="auto"/>
          <w:sz w:val="24"/>
          <w:szCs w:val="24"/>
        </w:rPr>
        <w:t>水</w:t>
      </w:r>
      <w:r>
        <w:rPr>
          <w:rFonts w:hint="eastAsia" w:ascii="宋体" w:hAnsi="宋体" w:eastAsia="宋体" w:cs="宋体"/>
          <w:color w:val="auto"/>
          <w:sz w:val="24"/>
          <w:szCs w:val="24"/>
          <w:lang w:eastAsia="zh-CN"/>
        </w:rPr>
        <w:t>质符合饮用标准，清洗后的水质检测</w:t>
      </w:r>
      <w:r>
        <w:rPr>
          <w:rFonts w:hint="eastAsia" w:ascii="宋体" w:hAnsi="宋体" w:eastAsia="宋体" w:cs="宋体"/>
          <w:color w:val="auto"/>
          <w:sz w:val="24"/>
          <w:szCs w:val="24"/>
        </w:rPr>
        <w:t>由中标人送至</w:t>
      </w:r>
      <w:r>
        <w:rPr>
          <w:rFonts w:hint="eastAsia" w:ascii="宋体" w:hAnsi="宋体" w:eastAsia="宋体" w:cs="宋体"/>
          <w:color w:val="auto"/>
          <w:sz w:val="24"/>
          <w:szCs w:val="24"/>
          <w:lang w:eastAsia="zh-CN"/>
        </w:rPr>
        <w:t>国家城市供水水质监测网福州监测站进行</w:t>
      </w:r>
      <w:r>
        <w:rPr>
          <w:rFonts w:hint="eastAsia" w:ascii="宋体" w:hAnsi="宋体" w:eastAsia="宋体" w:cs="宋体"/>
          <w:color w:val="auto"/>
          <w:sz w:val="24"/>
          <w:szCs w:val="24"/>
        </w:rPr>
        <w:t>检测，</w:t>
      </w:r>
      <w:r>
        <w:rPr>
          <w:rFonts w:hint="eastAsia" w:ascii="宋体" w:hAnsi="宋体" w:eastAsia="宋体" w:cs="宋体"/>
          <w:color w:val="auto"/>
          <w:sz w:val="24"/>
          <w:szCs w:val="24"/>
          <w:lang w:eastAsia="zh-CN"/>
        </w:rPr>
        <w:t>检测费用由中标人自行负责</w:t>
      </w:r>
      <w:r>
        <w:rPr>
          <w:rFonts w:hint="eastAsia" w:ascii="宋体" w:hAnsi="宋体" w:eastAsia="宋体" w:cs="宋体"/>
          <w:color w:val="auto"/>
          <w:sz w:val="24"/>
          <w:szCs w:val="24"/>
        </w:rPr>
        <w:t>。</w:t>
      </w:r>
    </w:p>
    <w:p w14:paraId="54BE1C1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（18）虫害消杀每季度消杀1次，虫害高发月份应及时每月消杀一次，做到楼内无鼠迹，基本无蚊蝇、蟑螂、白蚁。老鼠经常出没的区域（如食堂、备勤楼周围）灭鼠工作</w:t>
      </w:r>
      <w:r>
        <w:rPr>
          <w:rFonts w:hint="eastAsia" w:ascii="宋体" w:hAnsi="宋体" w:eastAsia="宋体" w:cs="宋体"/>
          <w:color w:val="auto"/>
          <w:sz w:val="24"/>
          <w:szCs w:val="24"/>
          <w:lang w:eastAsia="zh-CN"/>
        </w:rPr>
        <w:t>应定期进行灭杀</w:t>
      </w:r>
      <w:r>
        <w:rPr>
          <w:rFonts w:hint="eastAsia" w:ascii="宋体" w:hAnsi="宋体" w:eastAsia="宋体" w:cs="宋体"/>
          <w:color w:val="auto"/>
          <w:sz w:val="24"/>
          <w:szCs w:val="24"/>
        </w:rPr>
        <w:t>。消杀灭工作进行之前应当与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沟通通过文字等方式信息预告提示，在投放灭鼠（蟑、蚁）药的地方有明显的提示标识。</w:t>
      </w:r>
    </w:p>
    <w:p w14:paraId="4D35DD7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（19）化粪池每年清掏2次，做到无堵塞、溢出现象。</w:t>
      </w:r>
    </w:p>
    <w:p w14:paraId="316601E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（20）按照垃圾处置要求处置日常垃圾，</w:t>
      </w:r>
      <w:r>
        <w:rPr>
          <w:rFonts w:hint="eastAsia" w:ascii="宋体" w:hAnsi="宋体" w:eastAsia="宋体" w:cs="宋体"/>
          <w:color w:val="auto"/>
          <w:sz w:val="24"/>
          <w:szCs w:val="24"/>
          <w:highlight w:val="none"/>
          <w:u w:val="none"/>
          <w:lang w:val="en-US" w:eastAsia="zh-CN"/>
        </w:rPr>
        <w:t>每个工作日内要对楼层产生的垃圾，进行清理分类，并运至垃圾集中堆放点</w:t>
      </w:r>
      <w:r>
        <w:rPr>
          <w:rFonts w:hint="eastAsia" w:ascii="宋体" w:hAnsi="宋体" w:eastAsia="宋体" w:cs="宋体"/>
          <w:color w:val="auto"/>
          <w:sz w:val="24"/>
          <w:szCs w:val="24"/>
        </w:rPr>
        <w:t>，保持周边环境整洁、无散落现象，做到日产日清。</w:t>
      </w:r>
    </w:p>
    <w:p w14:paraId="30BE758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（21）楼顶清淤及杂物清理视情况进行，确保雨水排放顺畅，屋面无杂物</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kern w:val="0"/>
          <w:sz w:val="24"/>
          <w:szCs w:val="24"/>
          <w:highlight w:val="none"/>
          <w:lang w:val="en-US" w:eastAsia="zh-CN"/>
        </w:rPr>
        <w:t>平台、屋顶、天沟保持干净，有杂物及时清扫</w:t>
      </w:r>
      <w:r>
        <w:rPr>
          <w:rFonts w:hint="eastAsia" w:ascii="宋体" w:hAnsi="宋体" w:eastAsia="宋体" w:cs="宋体"/>
          <w:color w:val="auto"/>
          <w:sz w:val="24"/>
          <w:szCs w:val="24"/>
        </w:rPr>
        <w:t>。</w:t>
      </w:r>
    </w:p>
    <w:p w14:paraId="629CA2D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6、垃圾清运服务要求</w:t>
      </w:r>
    </w:p>
    <w:p w14:paraId="3CA32FD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（1）中标人必须遵守</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的有关规章制度，进入厂区主动接受门卫检查，服从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带车人的管理，在指定区域装运垃圾，如违反，</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有权终止合同并没收中标人</w:t>
      </w:r>
      <w:r>
        <w:rPr>
          <w:rFonts w:hint="eastAsia" w:ascii="宋体" w:hAnsi="宋体" w:eastAsia="宋体" w:cs="宋体"/>
          <w:color w:val="auto"/>
          <w:sz w:val="24"/>
          <w:szCs w:val="24"/>
          <w:lang w:val="en-US" w:eastAsia="zh-CN"/>
        </w:rPr>
        <w:t>履约保证金</w:t>
      </w:r>
      <w:r>
        <w:rPr>
          <w:rFonts w:hint="eastAsia" w:ascii="宋体" w:hAnsi="宋体" w:eastAsia="宋体" w:cs="宋体"/>
          <w:color w:val="auto"/>
          <w:sz w:val="24"/>
          <w:szCs w:val="24"/>
        </w:rPr>
        <w:t>。</w:t>
      </w:r>
    </w:p>
    <w:p w14:paraId="5EE25A7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（2）每天至少清运指定位置垃圾一</w:t>
      </w:r>
      <w:r>
        <w:rPr>
          <w:rFonts w:hint="eastAsia" w:ascii="宋体" w:hAnsi="宋体" w:eastAsia="宋体" w:cs="宋体"/>
          <w:color w:val="auto"/>
          <w:sz w:val="24"/>
          <w:szCs w:val="24"/>
          <w:lang w:eastAsia="zh-CN"/>
        </w:rPr>
        <w:t>至两</w:t>
      </w:r>
      <w:r>
        <w:rPr>
          <w:rFonts w:hint="eastAsia" w:ascii="宋体" w:hAnsi="宋体" w:eastAsia="宋体" w:cs="宋体"/>
          <w:color w:val="auto"/>
          <w:sz w:val="24"/>
          <w:szCs w:val="24"/>
        </w:rPr>
        <w:t>次，在垃圾增多时必须按</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要求增加</w:t>
      </w:r>
      <w:r>
        <w:rPr>
          <w:rFonts w:hint="eastAsia" w:ascii="宋体" w:hAnsi="宋体" w:eastAsia="宋体" w:cs="宋体"/>
          <w:color w:val="auto"/>
          <w:sz w:val="24"/>
          <w:szCs w:val="24"/>
          <w:lang w:val="en-US" w:eastAsia="zh-CN"/>
        </w:rPr>
        <w:t>清运</w:t>
      </w:r>
      <w:r>
        <w:rPr>
          <w:rFonts w:hint="eastAsia" w:ascii="宋体" w:hAnsi="宋体" w:eastAsia="宋体" w:cs="宋体"/>
          <w:color w:val="auto"/>
          <w:sz w:val="24"/>
          <w:szCs w:val="24"/>
        </w:rPr>
        <w:t>次数，直至清理完为止。</w:t>
      </w:r>
    </w:p>
    <w:p w14:paraId="319A90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（3）每天在上午8:30之前到</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生产区门前指定区域等待</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带车人带车进入生产区内，按厂区内指定区域装卸垃圾。</w:t>
      </w:r>
    </w:p>
    <w:p w14:paraId="1D90C5E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（4）清运垃圾进入厂区内的人员需</w:t>
      </w:r>
      <w:r>
        <w:rPr>
          <w:rFonts w:hint="eastAsia" w:ascii="宋体" w:hAnsi="宋体" w:eastAsia="宋体" w:cs="宋体"/>
          <w:b w:val="0"/>
          <w:bCs w:val="0"/>
          <w:color w:val="auto"/>
          <w:sz w:val="24"/>
          <w:szCs w:val="24"/>
          <w:lang w:val="en-US" w:eastAsia="zh-CN"/>
        </w:rPr>
        <w:t>在</w:t>
      </w:r>
      <w:r>
        <w:rPr>
          <w:rStyle w:val="41"/>
          <w:rFonts w:hint="eastAsia" w:ascii="宋体" w:hAnsi="宋体" w:eastAsia="宋体" w:cs="宋体"/>
          <w:b w:val="0"/>
          <w:bCs w:val="0"/>
          <w:color w:val="auto"/>
          <w:sz w:val="24"/>
          <w:szCs w:val="24"/>
          <w:lang w:val="en-US" w:eastAsia="zh-CN"/>
        </w:rPr>
        <w:t>中标后签订合同前</w:t>
      </w:r>
      <w:r>
        <w:rPr>
          <w:rFonts w:hint="eastAsia" w:ascii="宋体" w:hAnsi="宋体" w:eastAsia="宋体" w:cs="宋体"/>
          <w:b w:val="0"/>
          <w:bCs w:val="0"/>
          <w:color w:val="auto"/>
          <w:sz w:val="24"/>
          <w:szCs w:val="24"/>
        </w:rPr>
        <w:t>提</w:t>
      </w:r>
      <w:r>
        <w:rPr>
          <w:rFonts w:hint="eastAsia" w:ascii="宋体" w:hAnsi="宋体" w:eastAsia="宋体" w:cs="宋体"/>
          <w:color w:val="auto"/>
          <w:sz w:val="24"/>
          <w:szCs w:val="24"/>
        </w:rPr>
        <w:t>供无犯罪记录证明，违反厂区管理规定将予以相关处罚、没收违规所得，直至追究其他责任。</w:t>
      </w:r>
    </w:p>
    <w:p w14:paraId="4C95E30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总服务费用里包含垃圾</w:t>
      </w:r>
      <w:r>
        <w:rPr>
          <w:rFonts w:hint="eastAsia" w:ascii="宋体" w:hAnsi="宋体" w:eastAsia="宋体" w:cs="宋体"/>
          <w:color w:val="auto"/>
          <w:sz w:val="24"/>
          <w:szCs w:val="24"/>
        </w:rPr>
        <w:t>清运服务费用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确定中标后，</w:t>
      </w:r>
      <w:r>
        <w:rPr>
          <w:rFonts w:hint="eastAsia" w:ascii="宋体" w:hAnsi="宋体" w:eastAsia="宋体" w:cs="宋体"/>
          <w:color w:val="auto"/>
          <w:sz w:val="24"/>
          <w:szCs w:val="24"/>
          <w:lang w:eastAsia="zh-CN"/>
        </w:rPr>
        <w:t>中标人自行与清运工人</w:t>
      </w:r>
      <w:r>
        <w:rPr>
          <w:rFonts w:hint="eastAsia" w:ascii="宋体" w:hAnsi="宋体" w:eastAsia="宋体" w:cs="宋体"/>
          <w:color w:val="auto"/>
          <w:sz w:val="24"/>
          <w:szCs w:val="24"/>
        </w:rPr>
        <w:t>结算，在清运服务中产生的其他任何费用由中标人自行承担。</w:t>
      </w:r>
    </w:p>
    <w:p w14:paraId="7BEC061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（6）中标人必须</w:t>
      </w:r>
      <w:r>
        <w:rPr>
          <w:rFonts w:hint="eastAsia" w:ascii="宋体" w:hAnsi="宋体" w:eastAsia="宋体" w:cs="宋体"/>
          <w:color w:val="auto"/>
          <w:sz w:val="24"/>
          <w:szCs w:val="24"/>
          <w:lang w:eastAsia="zh-CN"/>
        </w:rPr>
        <w:t>按照政府规定做好垃圾分类并</w:t>
      </w:r>
      <w:r>
        <w:rPr>
          <w:rFonts w:hint="eastAsia" w:ascii="宋体" w:hAnsi="宋体" w:eastAsia="宋体" w:cs="宋体"/>
          <w:color w:val="auto"/>
          <w:sz w:val="24"/>
          <w:szCs w:val="24"/>
        </w:rPr>
        <w:t>将垃圾倒在政府指定场所</w:t>
      </w:r>
      <w:r>
        <w:rPr>
          <w:rFonts w:hint="eastAsia" w:ascii="宋体" w:hAnsi="宋体" w:eastAsia="宋体" w:cs="宋体"/>
          <w:color w:val="auto"/>
          <w:sz w:val="24"/>
          <w:szCs w:val="24"/>
          <w:lang w:eastAsia="zh-CN"/>
        </w:rPr>
        <w:t>，垃圾清理完后要对垃圾桶进行清洗干净</w:t>
      </w:r>
      <w:r>
        <w:rPr>
          <w:rFonts w:hint="eastAsia" w:ascii="宋体" w:hAnsi="宋体" w:eastAsia="宋体" w:cs="宋体"/>
          <w:color w:val="auto"/>
          <w:sz w:val="24"/>
          <w:szCs w:val="24"/>
        </w:rPr>
        <w:t>。</w:t>
      </w:r>
      <w:r>
        <w:rPr>
          <w:rFonts w:hint="eastAsia" w:ascii="宋体" w:hAnsi="宋体" w:eastAsia="宋体" w:cs="宋体"/>
          <w:b w:val="0"/>
          <w:bCs w:val="0"/>
          <w:color w:val="auto"/>
          <w:kern w:val="0"/>
          <w:sz w:val="24"/>
          <w:szCs w:val="24"/>
          <w:highlight w:val="none"/>
          <w:lang w:val="en-US" w:eastAsia="zh-CN"/>
        </w:rPr>
        <w:t>在指定位置摆放分类垃圾桶，并在显著处张贴垃圾分类标识。分类垃圾桶和垃圾分类标识根据国家的要求设置。</w:t>
      </w:r>
    </w:p>
    <w:p w14:paraId="40A74A5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（7）中标人在清运垃圾过程中不得发生滴漏等影响环境卫生行为，确保环境整洁。</w:t>
      </w:r>
    </w:p>
    <w:p w14:paraId="6DEA9EE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（8）若遇重大公共卫生事件，中标人</w:t>
      </w:r>
      <w:r>
        <w:rPr>
          <w:rFonts w:hint="eastAsia" w:ascii="宋体" w:hAnsi="宋体" w:eastAsia="宋体" w:cs="宋体"/>
          <w:color w:val="auto"/>
          <w:sz w:val="24"/>
          <w:szCs w:val="24"/>
          <w:lang w:eastAsia="zh-CN"/>
        </w:rPr>
        <w:t>应当根据招标人的具体要求</w:t>
      </w:r>
      <w:r>
        <w:rPr>
          <w:rFonts w:hint="eastAsia" w:ascii="宋体" w:hAnsi="宋体" w:eastAsia="宋体" w:cs="宋体"/>
          <w:color w:val="auto"/>
          <w:sz w:val="24"/>
          <w:szCs w:val="24"/>
        </w:rPr>
        <w:t>组织</w:t>
      </w:r>
      <w:r>
        <w:rPr>
          <w:rFonts w:hint="eastAsia" w:ascii="宋体" w:hAnsi="宋体" w:eastAsia="宋体" w:cs="宋体"/>
          <w:color w:val="auto"/>
          <w:sz w:val="24"/>
          <w:szCs w:val="24"/>
          <w:lang w:eastAsia="zh-CN"/>
        </w:rPr>
        <w:t>垃圾的清运。</w:t>
      </w:r>
    </w:p>
    <w:p w14:paraId="592B1F0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（9）中标人在</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有搬运需求时，有义务向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提供搬运人员，费用与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进行具体协商另行结算。</w:t>
      </w:r>
    </w:p>
    <w:p w14:paraId="1DDE89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7、设施配备要求</w:t>
      </w:r>
    </w:p>
    <w:p w14:paraId="75CE7EE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需配有齐全且较先进管理设施及办公设施装备，有完善的资金来源计划和物资配备计划，</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供保安室2间作为办公地点并配备访客系统管理办公桌椅、电话。服务所需的其余办公及服务的设备、器材由中标人自行补足。本项目的服务内容所需使用的工具、设备、耗材、油料、交通工具等由中标人负责。</w:t>
      </w:r>
    </w:p>
    <w:p w14:paraId="6101CFF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A.办公设备（电脑、打印机、电话机、办公桌椅、沙发椅及茶几、文件柜等）；</w:t>
      </w:r>
    </w:p>
    <w:p w14:paraId="0C51052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B.用品（双层铁床、吊扇、椅子等）；</w:t>
      </w:r>
    </w:p>
    <w:p w14:paraId="68DD992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C.绿化保洁用具（垃圾清运车、垃圾桶、打草机、高枝剪</w:t>
      </w:r>
      <w:r>
        <w:rPr>
          <w:rFonts w:hint="eastAsia" w:ascii="宋体" w:hAnsi="宋体" w:eastAsia="宋体" w:cs="宋体"/>
          <w:color w:val="auto"/>
          <w:sz w:val="24"/>
          <w:szCs w:val="24"/>
          <w:lang w:eastAsia="zh-CN"/>
        </w:rPr>
        <w:t>、绿篱机</w:t>
      </w:r>
      <w:r>
        <w:rPr>
          <w:rFonts w:hint="eastAsia" w:ascii="宋体" w:hAnsi="宋体" w:eastAsia="宋体" w:cs="宋体"/>
          <w:color w:val="auto"/>
          <w:sz w:val="24"/>
          <w:szCs w:val="24"/>
        </w:rPr>
        <w:t>等）；</w:t>
      </w:r>
    </w:p>
    <w:p w14:paraId="00E7042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D.急救用具（防毒面具、软绳梯、急救包等）；</w:t>
      </w:r>
    </w:p>
    <w:p w14:paraId="01A7236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E.保安用品（对讲机、疏散照明灯等）；</w:t>
      </w:r>
    </w:p>
    <w:p w14:paraId="419077C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F.垃圾清运装备（车辆、工具等）；</w:t>
      </w:r>
    </w:p>
    <w:p w14:paraId="19D21F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G.其余所涉及提供物业服务所需的必要工具。</w:t>
      </w:r>
    </w:p>
    <w:p w14:paraId="77D183C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color w:val="auto"/>
          <w:sz w:val="24"/>
          <w:szCs w:val="24"/>
        </w:rPr>
      </w:pPr>
      <w:r>
        <w:rPr>
          <w:rStyle w:val="41"/>
          <w:rFonts w:hint="eastAsia" w:ascii="宋体" w:hAnsi="宋体" w:eastAsia="宋体" w:cs="宋体"/>
          <w:color w:val="auto"/>
          <w:sz w:val="24"/>
          <w:szCs w:val="24"/>
        </w:rPr>
        <w:t>8、其他要求</w:t>
      </w:r>
    </w:p>
    <w:p w14:paraId="38E4A36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（1）本项目（卫生保洁、绿化服务及花卉盆景租赁、</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大门保安服务）投标费用包括绿化保洁工具及材料费、员工工资费、劳保费用、福利费、管理费、上缴税金等。根据招标文件要求及项目的实际情况，投标单位应把认为会发生或必须发生的费用全部考虑在总报价中。</w:t>
      </w:r>
    </w:p>
    <w:p w14:paraId="0CEE119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shd w:val="clear" w:color="auto" w:fill="FFFFFF"/>
        </w:rPr>
        <w:t>投标人应以本项目所涉及的有关项目的所有费用进行报价，包括但不限于：工资、福利、五险（基本养老保险、失业保险、基本医疗保险、工伤保险、生育保险）、雇主险（或意外伤害商业险）及加班费、本项目产生的企业管理费、企业的应缴税费、招收培训费、利润以及相关费用等一切费用，还要包括可能的培训等伴随服务，要考虑到合同中可能出现的索赔和变更。投标人报价中员工的最低工资不得低于福建省规定的最低工资标准(含社会保险个人缴费部分)（本次</w:t>
      </w:r>
      <w:r>
        <w:rPr>
          <w:rFonts w:hint="eastAsia" w:ascii="宋体" w:hAnsi="宋体" w:eastAsia="宋体" w:cs="宋体"/>
          <w:color w:val="auto"/>
          <w:sz w:val="24"/>
          <w:szCs w:val="24"/>
          <w:shd w:val="clear" w:color="auto" w:fill="FFFFFF"/>
          <w:lang w:val="en-US" w:eastAsia="zh-CN"/>
        </w:rPr>
        <w:t>招标</w:t>
      </w:r>
      <w:r>
        <w:rPr>
          <w:rFonts w:hint="eastAsia" w:ascii="宋体" w:hAnsi="宋体" w:eastAsia="宋体" w:cs="宋体"/>
          <w:color w:val="auto"/>
          <w:sz w:val="24"/>
          <w:szCs w:val="24"/>
          <w:shd w:val="clear" w:color="auto" w:fill="FFFFFF"/>
        </w:rPr>
        <w:t>活动已经开展但尚未进入评审环节的，法律、行政法规对最低工资标准、缴纳五险另有规定的，从其规定）。投标人必须按规定为员工缴纳五险，故投标人报价中必须包含五险的费用，且不能低于投标人所在地规定缴纳的标准。</w:t>
      </w:r>
      <w:r>
        <w:rPr>
          <w:rFonts w:hint="eastAsia" w:ascii="宋体" w:hAnsi="宋体" w:eastAsia="宋体" w:cs="宋体"/>
          <w:color w:val="auto"/>
          <w:sz w:val="24"/>
          <w:szCs w:val="24"/>
        </w:rPr>
        <w:t>发生工伤、疾病及死亡的一切责任及费用由中标人全部负责，与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无关。</w:t>
      </w:r>
    </w:p>
    <w:p w14:paraId="01C9E1C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Style w:val="41"/>
          <w:rFonts w:hint="eastAsia" w:ascii="宋体" w:hAnsi="宋体" w:eastAsia="宋体" w:cs="宋体"/>
          <w:color w:val="auto"/>
          <w:sz w:val="24"/>
          <w:szCs w:val="24"/>
        </w:rPr>
      </w:pPr>
      <w:r>
        <w:rPr>
          <w:rFonts w:hint="eastAsia" w:ascii="宋体" w:hAnsi="宋体" w:eastAsia="宋体" w:cs="宋体"/>
          <w:color w:val="auto"/>
          <w:sz w:val="24"/>
          <w:szCs w:val="24"/>
        </w:rPr>
        <w:t>（3）垃圾装载运输设备、运输及装卸应符合政府相关规定和环保要求，如若受到相关监管部门惩处，由中标人全部负责，与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无关</w:t>
      </w:r>
      <w:r>
        <w:rPr>
          <w:rFonts w:hint="eastAsia" w:ascii="宋体" w:hAnsi="宋体" w:eastAsia="宋体" w:cs="宋体"/>
          <w:color w:val="auto"/>
          <w:sz w:val="24"/>
          <w:szCs w:val="24"/>
          <w:lang w:eastAsia="zh-CN"/>
        </w:rPr>
        <w:t>。因上述原因造成垃圾无法及时清运的，招标人将另外委托第三方进行清运，所产生的费用由中标人承担</w:t>
      </w:r>
      <w:r>
        <w:rPr>
          <w:rFonts w:hint="eastAsia" w:ascii="宋体" w:hAnsi="宋体" w:eastAsia="宋体" w:cs="宋体"/>
          <w:color w:val="auto"/>
          <w:sz w:val="24"/>
          <w:szCs w:val="24"/>
        </w:rPr>
        <w:t>。</w:t>
      </w:r>
    </w:p>
    <w:p w14:paraId="32918F24">
      <w:pPr>
        <w:keepNext w:val="0"/>
        <w:keepLines w:val="0"/>
        <w:pageBreakBefore w:val="0"/>
        <w:widowControl w:val="0"/>
        <w:kinsoku/>
        <w:wordWrap/>
        <w:topLinePunct w:val="0"/>
        <w:bidi w:val="0"/>
        <w:spacing w:line="440" w:lineRule="exact"/>
        <w:ind w:leftChars="0"/>
        <w:rPr>
          <w:rFonts w:hint="eastAsia" w:ascii="宋体" w:hAnsi="宋体" w:eastAsia="宋体" w:cs="宋体"/>
          <w:color w:val="auto"/>
          <w:sz w:val="24"/>
          <w:szCs w:val="24"/>
          <w:lang w:eastAsia="zh-CN"/>
        </w:rPr>
      </w:pPr>
      <w:r>
        <w:rPr>
          <w:rStyle w:val="41"/>
          <w:rFonts w:hint="eastAsia" w:ascii="宋体" w:hAnsi="宋体" w:eastAsia="宋体" w:cs="宋体"/>
          <w:color w:val="auto"/>
          <w:sz w:val="24"/>
          <w:szCs w:val="24"/>
        </w:rPr>
        <w:t>注：所有技术和服务要求均为不允许偏离的实质性要求，若负偏离则按无效投标处理。</w:t>
      </w:r>
    </w:p>
    <w:p w14:paraId="6B1C98AA">
      <w:pPr>
        <w:pStyle w:val="2"/>
        <w:keepNext w:val="0"/>
        <w:keepLines w:val="0"/>
        <w:pageBreakBefore w:val="0"/>
        <w:widowControl w:val="0"/>
        <w:kinsoku/>
        <w:wordWrap/>
        <w:topLinePunct w:val="0"/>
        <w:bidi w:val="0"/>
        <w:spacing w:line="440" w:lineRule="exact"/>
        <w:ind w:leftChars="0"/>
        <w:rPr>
          <w:rFonts w:hint="eastAsia" w:ascii="宋体" w:hAnsi="宋体" w:eastAsia="宋体" w:cs="宋体"/>
          <w:color w:val="auto"/>
          <w:sz w:val="24"/>
          <w:szCs w:val="24"/>
          <w:lang w:eastAsia="zh-CN"/>
        </w:rPr>
      </w:pPr>
    </w:p>
    <w:p w14:paraId="719D57BF">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52" w:name="_Toc27758"/>
      <w:bookmarkStart w:id="53" w:name="_Toc22099"/>
      <w:r>
        <w:rPr>
          <w:rFonts w:hint="eastAsia" w:ascii="宋体" w:hAnsi="宋体" w:eastAsia="宋体" w:cs="宋体"/>
          <w:b/>
          <w:bCs/>
          <w:color w:val="auto"/>
          <w:sz w:val="24"/>
          <w:szCs w:val="24"/>
        </w:rPr>
        <w:t>三、商务条件</w:t>
      </w:r>
      <w:bookmarkEnd w:id="52"/>
      <w:bookmarkEnd w:id="53"/>
    </w:p>
    <w:p w14:paraId="6F0C4EB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1"/>
          <w:rFonts w:hint="eastAsia" w:ascii="宋体" w:hAnsi="宋体" w:eastAsia="宋体" w:cs="宋体"/>
          <w:b/>
          <w:bCs/>
          <w:color w:val="auto"/>
          <w:sz w:val="24"/>
          <w:szCs w:val="24"/>
        </w:rPr>
      </w:pPr>
      <w:r>
        <w:rPr>
          <w:rStyle w:val="41"/>
          <w:rFonts w:hint="eastAsia" w:ascii="宋体" w:hAnsi="宋体" w:eastAsia="宋体" w:cs="宋体"/>
          <w:b/>
          <w:bCs/>
          <w:color w:val="auto"/>
          <w:sz w:val="24"/>
          <w:szCs w:val="24"/>
        </w:rPr>
        <w:t>包：1</w:t>
      </w:r>
    </w:p>
    <w:p w14:paraId="373DD8D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1"/>
          <w:rFonts w:hint="eastAsia" w:ascii="宋体" w:hAnsi="宋体" w:eastAsia="宋体" w:cs="宋体"/>
          <w:b/>
          <w:bCs/>
          <w:color w:val="auto"/>
          <w:sz w:val="24"/>
          <w:szCs w:val="24"/>
          <w:highlight w:val="none"/>
          <w:lang w:val="en-US" w:eastAsia="zh-CN"/>
        </w:rPr>
      </w:pPr>
      <w:r>
        <w:rPr>
          <w:rStyle w:val="41"/>
          <w:rFonts w:hint="eastAsia" w:ascii="宋体" w:hAnsi="宋体" w:eastAsia="宋体" w:cs="宋体"/>
          <w:b/>
          <w:bCs/>
          <w:color w:val="auto"/>
          <w:sz w:val="24"/>
          <w:szCs w:val="24"/>
        </w:rPr>
        <w:t>1、</w:t>
      </w:r>
      <w:r>
        <w:rPr>
          <w:rStyle w:val="41"/>
          <w:rFonts w:hint="eastAsia" w:ascii="宋体" w:hAnsi="宋体" w:eastAsia="宋体" w:cs="宋体"/>
          <w:b/>
          <w:bCs/>
          <w:color w:val="auto"/>
          <w:sz w:val="24"/>
          <w:szCs w:val="24"/>
          <w:lang w:val="en-US" w:eastAsia="zh-CN"/>
        </w:rPr>
        <w:t>服务</w:t>
      </w:r>
      <w:r>
        <w:rPr>
          <w:rStyle w:val="41"/>
          <w:rFonts w:hint="eastAsia" w:ascii="宋体" w:hAnsi="宋体" w:eastAsia="宋体" w:cs="宋体"/>
          <w:b/>
          <w:bCs/>
          <w:color w:val="auto"/>
          <w:sz w:val="24"/>
          <w:szCs w:val="24"/>
        </w:rPr>
        <w:t>地点：</w:t>
      </w:r>
      <w:r>
        <w:rPr>
          <w:rStyle w:val="41"/>
          <w:rFonts w:hint="eastAsia" w:ascii="宋体" w:hAnsi="宋体" w:eastAsia="宋体" w:cs="宋体"/>
          <w:b/>
          <w:bCs/>
          <w:color w:val="auto"/>
          <w:sz w:val="24"/>
          <w:szCs w:val="24"/>
          <w:lang w:val="en-US" w:eastAsia="zh-CN"/>
        </w:rPr>
        <w:t>招标人指定地点</w:t>
      </w:r>
    </w:p>
    <w:p w14:paraId="502BCD4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2、</w:t>
      </w:r>
      <w:r>
        <w:rPr>
          <w:rStyle w:val="41"/>
          <w:rFonts w:hint="eastAsia" w:ascii="宋体" w:hAnsi="宋体" w:eastAsia="宋体" w:cs="宋体"/>
          <w:b/>
          <w:bCs/>
          <w:color w:val="auto"/>
          <w:sz w:val="24"/>
          <w:szCs w:val="24"/>
          <w:highlight w:val="none"/>
          <w:lang w:eastAsia="zh-CN"/>
        </w:rPr>
        <w:t>服务期限</w:t>
      </w:r>
      <w:r>
        <w:rPr>
          <w:rStyle w:val="41"/>
          <w:rFonts w:hint="eastAsia" w:ascii="宋体" w:hAnsi="宋体" w:eastAsia="宋体" w:cs="宋体"/>
          <w:b/>
          <w:bCs/>
          <w:color w:val="auto"/>
          <w:sz w:val="24"/>
          <w:szCs w:val="24"/>
          <w:highlight w:val="none"/>
        </w:rPr>
        <w:t>：</w:t>
      </w:r>
      <w:r>
        <w:rPr>
          <w:rStyle w:val="41"/>
          <w:rFonts w:hint="eastAsia" w:ascii="宋体" w:hAnsi="宋体" w:eastAsia="宋体" w:cs="宋体"/>
          <w:b/>
          <w:bCs/>
          <w:color w:val="auto"/>
          <w:sz w:val="24"/>
          <w:szCs w:val="24"/>
          <w:highlight w:val="none"/>
          <w:lang w:val="en-US" w:eastAsia="zh-CN"/>
        </w:rPr>
        <w:t>自合同签订之日起1年</w:t>
      </w:r>
      <w:r>
        <w:rPr>
          <w:rStyle w:val="41"/>
          <w:rFonts w:hint="eastAsia" w:ascii="宋体" w:hAnsi="宋体" w:eastAsia="宋体" w:cs="宋体"/>
          <w:b/>
          <w:bCs/>
          <w:color w:val="auto"/>
          <w:sz w:val="24"/>
          <w:szCs w:val="24"/>
          <w:highlight w:val="none"/>
        </w:rPr>
        <w:t>。</w:t>
      </w:r>
    </w:p>
    <w:p w14:paraId="4297F06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b/>
          <w:bCs/>
          <w:color w:val="auto"/>
          <w:kern w:val="0"/>
          <w:sz w:val="24"/>
          <w:szCs w:val="24"/>
          <w:highlight w:val="none"/>
        </w:rPr>
      </w:pPr>
      <w:r>
        <w:rPr>
          <w:rStyle w:val="41"/>
          <w:rFonts w:hint="eastAsia" w:ascii="宋体" w:hAnsi="宋体" w:eastAsia="宋体" w:cs="宋体"/>
          <w:b/>
          <w:bCs/>
          <w:color w:val="auto"/>
          <w:kern w:val="0"/>
          <w:sz w:val="24"/>
          <w:szCs w:val="24"/>
          <w:highlight w:val="none"/>
          <w:lang w:val="en-US" w:eastAsia="zh-CN" w:bidi="ar"/>
        </w:rPr>
        <w:t>3、</w:t>
      </w:r>
      <w:r>
        <w:rPr>
          <w:rFonts w:hint="eastAsia" w:ascii="宋体" w:hAnsi="宋体" w:eastAsia="宋体" w:cs="宋体"/>
          <w:b/>
          <w:bCs/>
          <w:color w:val="auto"/>
          <w:sz w:val="24"/>
          <w:szCs w:val="24"/>
          <w:highlight w:val="none"/>
          <w:lang w:eastAsia="zh-CN"/>
        </w:rPr>
        <w:t>服务完成</w:t>
      </w:r>
      <w:r>
        <w:rPr>
          <w:rFonts w:hint="eastAsia" w:ascii="宋体" w:hAnsi="宋体" w:eastAsia="宋体" w:cs="宋体"/>
          <w:b/>
          <w:bCs/>
          <w:color w:val="auto"/>
          <w:sz w:val="24"/>
          <w:szCs w:val="24"/>
          <w:highlight w:val="none"/>
        </w:rPr>
        <w:t>条件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shd w:val="clear" w:color="auto" w:fill="FFFFFF"/>
        </w:rPr>
        <w:t>按照招标文件及合同规定</w:t>
      </w:r>
      <w:r>
        <w:rPr>
          <w:rFonts w:hint="eastAsia" w:ascii="宋体" w:hAnsi="宋体" w:eastAsia="宋体" w:cs="宋体"/>
          <w:b/>
          <w:bCs/>
          <w:color w:val="auto"/>
          <w:sz w:val="24"/>
          <w:szCs w:val="24"/>
          <w:shd w:val="clear" w:color="auto" w:fill="FFFFFF"/>
          <w:lang w:val="en-US" w:eastAsia="zh-CN"/>
        </w:rPr>
        <w:t>的</w:t>
      </w:r>
      <w:r>
        <w:rPr>
          <w:rFonts w:hint="eastAsia" w:ascii="宋体" w:hAnsi="宋体" w:eastAsia="宋体" w:cs="宋体"/>
          <w:b/>
          <w:bCs/>
          <w:color w:val="auto"/>
          <w:sz w:val="24"/>
          <w:szCs w:val="24"/>
          <w:shd w:val="clear" w:color="auto" w:fill="FFFFFF"/>
        </w:rPr>
        <w:t>服务内容执行</w:t>
      </w:r>
      <w:r>
        <w:rPr>
          <w:rFonts w:hint="eastAsia" w:ascii="宋体" w:hAnsi="宋体" w:eastAsia="宋体" w:cs="宋体"/>
          <w:b/>
          <w:bCs/>
          <w:color w:val="auto"/>
          <w:sz w:val="24"/>
          <w:szCs w:val="24"/>
          <w:shd w:val="clear" w:color="auto" w:fill="FFFFFF"/>
          <w:lang w:eastAsia="zh-CN"/>
        </w:rPr>
        <w:t>并通过考核</w:t>
      </w:r>
      <w:r>
        <w:rPr>
          <w:rFonts w:hint="eastAsia" w:ascii="宋体" w:hAnsi="宋体" w:eastAsia="宋体" w:cs="宋体"/>
          <w:b/>
          <w:bCs/>
          <w:color w:val="auto"/>
          <w:kern w:val="0"/>
          <w:sz w:val="24"/>
          <w:szCs w:val="24"/>
          <w:highlight w:val="none"/>
        </w:rPr>
        <w:t>。</w:t>
      </w:r>
    </w:p>
    <w:p w14:paraId="71ACC9E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1"/>
          <w:rFonts w:hint="eastAsia" w:ascii="宋体" w:hAnsi="宋体" w:eastAsia="宋体" w:cs="宋体"/>
          <w:bCs/>
          <w:color w:val="auto"/>
          <w:kern w:val="0"/>
          <w:sz w:val="24"/>
          <w:szCs w:val="24"/>
          <w:highlight w:val="none"/>
          <w:lang w:bidi="ar"/>
        </w:rPr>
      </w:pPr>
      <w:r>
        <w:rPr>
          <w:rStyle w:val="41"/>
          <w:rFonts w:hint="eastAsia" w:ascii="宋体" w:hAnsi="宋体" w:eastAsia="宋体" w:cs="宋体"/>
          <w:bCs/>
          <w:color w:val="auto"/>
          <w:kern w:val="0"/>
          <w:sz w:val="24"/>
          <w:szCs w:val="24"/>
          <w:lang w:bidi="ar"/>
        </w:rPr>
        <w:t>4、是否收取履约保证金： 是。履约保证金百分比：</w:t>
      </w:r>
      <w:r>
        <w:rPr>
          <w:rStyle w:val="41"/>
          <w:rFonts w:hint="eastAsia" w:ascii="宋体" w:hAnsi="宋体" w:eastAsia="宋体" w:cs="宋体"/>
          <w:bCs/>
          <w:color w:val="auto"/>
          <w:kern w:val="0"/>
          <w:sz w:val="24"/>
          <w:szCs w:val="24"/>
          <w:lang w:val="en-US" w:eastAsia="zh-CN" w:bidi="ar"/>
        </w:rPr>
        <w:t>8</w:t>
      </w:r>
      <w:r>
        <w:rPr>
          <w:rStyle w:val="41"/>
          <w:rFonts w:hint="eastAsia" w:ascii="宋体" w:hAnsi="宋体" w:eastAsia="宋体" w:cs="宋体"/>
          <w:bCs/>
          <w:color w:val="auto"/>
          <w:kern w:val="0"/>
          <w:sz w:val="24"/>
          <w:szCs w:val="24"/>
          <w:lang w:bidi="ar"/>
        </w:rPr>
        <w:t>%。说明：</w:t>
      </w:r>
      <w:r>
        <w:rPr>
          <w:rStyle w:val="41"/>
          <w:rFonts w:hint="eastAsia" w:ascii="宋体" w:hAnsi="宋体" w:eastAsia="宋体" w:cs="宋体"/>
          <w:bCs/>
          <w:color w:val="auto"/>
          <w:kern w:val="0"/>
          <w:sz w:val="24"/>
          <w:szCs w:val="24"/>
          <w:lang w:val="en-US" w:eastAsia="zh-CN" w:bidi="ar"/>
        </w:rPr>
        <w:t>中标人须在</w:t>
      </w:r>
      <w:r>
        <w:rPr>
          <w:rFonts w:hint="eastAsia" w:ascii="宋体" w:hAnsi="宋体" w:eastAsia="宋体" w:cs="宋体"/>
          <w:b/>
          <w:bCs/>
          <w:color w:val="auto"/>
          <w:sz w:val="24"/>
          <w:szCs w:val="24"/>
          <w:shd w:val="clear" w:color="auto" w:fill="FFFFFF"/>
        </w:rPr>
        <w:t>合同签订前缴纳</w:t>
      </w:r>
      <w:r>
        <w:rPr>
          <w:rStyle w:val="41"/>
          <w:rFonts w:hint="eastAsia" w:ascii="宋体" w:hAnsi="宋体" w:eastAsia="宋体" w:cs="宋体"/>
          <w:b/>
          <w:bCs/>
          <w:color w:val="auto"/>
          <w:sz w:val="24"/>
          <w:szCs w:val="24"/>
          <w:lang w:val="en-US" w:eastAsia="zh-CN"/>
        </w:rPr>
        <w:t>合同金额8%</w:t>
      </w:r>
      <w:r>
        <w:rPr>
          <w:rFonts w:hint="eastAsia" w:ascii="宋体" w:hAnsi="宋体" w:eastAsia="宋体" w:cs="宋体"/>
          <w:b/>
          <w:bCs/>
          <w:color w:val="auto"/>
          <w:sz w:val="24"/>
          <w:szCs w:val="24"/>
          <w:shd w:val="clear" w:color="auto" w:fill="FFFFFF"/>
          <w:lang w:val="en-US" w:eastAsia="zh-CN"/>
        </w:rPr>
        <w:t>的履约保证金</w:t>
      </w:r>
      <w:r>
        <w:rPr>
          <w:rFonts w:hint="eastAsia" w:ascii="宋体" w:hAnsi="宋体" w:eastAsia="宋体" w:cs="宋体"/>
          <w:b/>
          <w:bCs/>
          <w:color w:val="auto"/>
          <w:sz w:val="24"/>
          <w:szCs w:val="24"/>
          <w:shd w:val="clear" w:color="auto" w:fill="FFFFFF"/>
        </w:rPr>
        <w:t>。履约保证金以银行转账方式</w:t>
      </w:r>
      <w:r>
        <w:rPr>
          <w:rFonts w:hint="eastAsia" w:ascii="宋体" w:hAnsi="宋体" w:eastAsia="宋体" w:cs="宋体"/>
          <w:b/>
          <w:bCs/>
          <w:color w:val="auto"/>
          <w:sz w:val="24"/>
          <w:szCs w:val="24"/>
          <w:shd w:val="clear" w:color="auto" w:fill="FFFFFF"/>
          <w:lang w:val="en-US" w:eastAsia="zh-CN"/>
        </w:rPr>
        <w:t>缴纳至招标人</w:t>
      </w:r>
      <w:r>
        <w:rPr>
          <w:rFonts w:hint="eastAsia" w:ascii="宋体" w:hAnsi="宋体" w:eastAsia="宋体" w:cs="宋体"/>
          <w:b/>
          <w:bCs/>
          <w:color w:val="auto"/>
          <w:sz w:val="24"/>
          <w:szCs w:val="24"/>
          <w:shd w:val="clear" w:color="auto" w:fill="FFFFFF"/>
        </w:rPr>
        <w:t>指定的银行账户。履约保证金的退还：履约保证金于协议履行完毕且无未了结事宜，</w:t>
      </w:r>
      <w:r>
        <w:rPr>
          <w:rFonts w:hint="eastAsia" w:ascii="宋体" w:hAnsi="宋体" w:eastAsia="宋体" w:cs="宋体"/>
          <w:b/>
          <w:bCs/>
          <w:color w:val="auto"/>
          <w:sz w:val="24"/>
          <w:szCs w:val="24"/>
          <w:shd w:val="clear" w:color="auto" w:fill="FFFFFF"/>
          <w:lang w:val="en-US" w:eastAsia="zh-CN"/>
        </w:rPr>
        <w:t>招标人</w:t>
      </w:r>
      <w:r>
        <w:rPr>
          <w:rFonts w:hint="eastAsia" w:ascii="宋体" w:hAnsi="宋体" w:eastAsia="宋体" w:cs="宋体"/>
          <w:b/>
          <w:bCs/>
          <w:color w:val="auto"/>
          <w:sz w:val="24"/>
          <w:szCs w:val="24"/>
          <w:shd w:val="clear" w:color="auto" w:fill="FFFFFF"/>
        </w:rPr>
        <w:t>在收到中标人书面申请后无息退还给中标人。若中标人违约，</w:t>
      </w:r>
      <w:r>
        <w:rPr>
          <w:rFonts w:hint="eastAsia" w:ascii="宋体" w:hAnsi="宋体" w:eastAsia="宋体" w:cs="宋体"/>
          <w:b/>
          <w:bCs/>
          <w:color w:val="auto"/>
          <w:sz w:val="24"/>
          <w:szCs w:val="24"/>
          <w:shd w:val="clear" w:color="auto" w:fill="FFFFFF"/>
          <w:lang w:val="en-US" w:eastAsia="zh-CN"/>
        </w:rPr>
        <w:t>招标人</w:t>
      </w:r>
      <w:r>
        <w:rPr>
          <w:rFonts w:hint="eastAsia" w:ascii="宋体" w:hAnsi="宋体" w:eastAsia="宋体" w:cs="宋体"/>
          <w:b/>
          <w:bCs/>
          <w:color w:val="auto"/>
          <w:sz w:val="24"/>
          <w:szCs w:val="24"/>
          <w:shd w:val="clear" w:color="auto" w:fill="FFFFFF"/>
        </w:rPr>
        <w:t>将不予退还该保证金。合同履行期间，履约保证金若出现因中标人违约被部分或全部扣除的情形，中标人须在5个工作日内补足被扣除部分的履约保证金。</w:t>
      </w:r>
    </w:p>
    <w:p w14:paraId="3F54003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是否邀请</w:t>
      </w:r>
      <w:r>
        <w:rPr>
          <w:rFonts w:hint="eastAsia" w:ascii="宋体" w:hAnsi="宋体" w:eastAsia="宋体" w:cs="宋体"/>
          <w:b/>
          <w:color w:val="auto"/>
          <w:sz w:val="24"/>
          <w:szCs w:val="24"/>
          <w:lang w:val="en-US" w:eastAsia="zh-CN"/>
        </w:rPr>
        <w:t>投标人</w:t>
      </w:r>
      <w:r>
        <w:rPr>
          <w:rFonts w:hint="eastAsia" w:ascii="宋体" w:hAnsi="宋体" w:eastAsia="宋体" w:cs="宋体"/>
          <w:b/>
          <w:color w:val="auto"/>
          <w:sz w:val="24"/>
          <w:szCs w:val="24"/>
        </w:rPr>
        <w:t>验收</w:t>
      </w:r>
      <w:r>
        <w:rPr>
          <w:rFonts w:hint="eastAsia" w:ascii="宋体" w:hAnsi="宋体" w:eastAsia="宋体" w:cs="宋体"/>
          <w:b/>
          <w:color w:val="auto"/>
          <w:sz w:val="24"/>
          <w:szCs w:val="24"/>
          <w:lang w:eastAsia="zh-CN"/>
        </w:rPr>
        <w:t>：否</w:t>
      </w:r>
    </w:p>
    <w:p w14:paraId="3950846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6</w:t>
      </w:r>
      <w:r>
        <w:rPr>
          <w:rStyle w:val="41"/>
          <w:rFonts w:hint="eastAsia" w:ascii="宋体" w:hAnsi="宋体" w:eastAsia="宋体" w:cs="宋体"/>
          <w:color w:val="auto"/>
          <w:sz w:val="24"/>
          <w:szCs w:val="24"/>
          <w:highlight w:val="none"/>
        </w:rPr>
        <w:t>、验收方式数据表格</w:t>
      </w:r>
    </w:p>
    <w:tbl>
      <w:tblPr>
        <w:tblStyle w:val="3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8050"/>
      </w:tblGrid>
      <w:tr w14:paraId="273A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0DDFDFB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1"/>
                <w:rFonts w:hint="eastAsia" w:ascii="宋体" w:hAnsi="宋体" w:eastAsia="宋体" w:cs="宋体"/>
                <w:color w:val="auto"/>
                <w:sz w:val="24"/>
                <w:szCs w:val="24"/>
                <w:highlight w:val="none"/>
                <w:vertAlign w:val="baseline"/>
              </w:rPr>
            </w:pPr>
            <w:r>
              <w:rPr>
                <w:rStyle w:val="41"/>
                <w:rFonts w:hint="eastAsia" w:ascii="宋体" w:hAnsi="宋体" w:eastAsia="宋体" w:cs="宋体"/>
                <w:color w:val="auto"/>
                <w:sz w:val="24"/>
                <w:szCs w:val="24"/>
                <w:highlight w:val="none"/>
              </w:rPr>
              <w:t>验收</w:t>
            </w:r>
            <w:r>
              <w:rPr>
                <w:rStyle w:val="41"/>
                <w:rFonts w:hint="eastAsia" w:ascii="宋体" w:hAnsi="宋体" w:eastAsia="宋体" w:cs="宋体"/>
                <w:color w:val="auto"/>
                <w:sz w:val="24"/>
                <w:szCs w:val="24"/>
                <w:highlight w:val="none"/>
                <w:lang w:eastAsia="zh-CN"/>
              </w:rPr>
              <w:t>要求</w:t>
            </w:r>
          </w:p>
        </w:tc>
        <w:tc>
          <w:tcPr>
            <w:tcW w:w="8050" w:type="dxa"/>
            <w:vAlign w:val="center"/>
          </w:tcPr>
          <w:p w14:paraId="0DB5F8D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1"/>
                <w:rFonts w:hint="eastAsia" w:ascii="宋体" w:hAnsi="宋体" w:eastAsia="宋体" w:cs="宋体"/>
                <w:color w:val="auto"/>
                <w:sz w:val="24"/>
                <w:szCs w:val="24"/>
                <w:highlight w:val="none"/>
                <w:vertAlign w:val="baseline"/>
              </w:rPr>
            </w:pPr>
            <w:r>
              <w:rPr>
                <w:rStyle w:val="41"/>
                <w:rFonts w:hint="eastAsia" w:ascii="宋体" w:hAnsi="宋体" w:eastAsia="宋体" w:cs="宋体"/>
                <w:color w:val="auto"/>
                <w:sz w:val="24"/>
                <w:szCs w:val="24"/>
                <w:highlight w:val="none"/>
              </w:rPr>
              <w:t>验收</w:t>
            </w:r>
            <w:r>
              <w:rPr>
                <w:rStyle w:val="41"/>
                <w:rFonts w:hint="eastAsia" w:ascii="宋体" w:hAnsi="宋体" w:eastAsia="宋体" w:cs="宋体"/>
                <w:color w:val="auto"/>
                <w:sz w:val="24"/>
                <w:szCs w:val="24"/>
                <w:highlight w:val="none"/>
                <w:lang w:eastAsia="zh-CN"/>
              </w:rPr>
              <w:t>要求</w:t>
            </w:r>
            <w:r>
              <w:rPr>
                <w:rStyle w:val="41"/>
                <w:rFonts w:hint="eastAsia" w:ascii="宋体" w:hAnsi="宋体" w:eastAsia="宋体" w:cs="宋体"/>
                <w:color w:val="auto"/>
                <w:sz w:val="24"/>
                <w:szCs w:val="24"/>
                <w:highlight w:val="none"/>
              </w:rPr>
              <w:t>说明</w:t>
            </w:r>
          </w:p>
        </w:tc>
      </w:tr>
      <w:tr w14:paraId="1D2D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6830495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Chars="0"/>
              <w:jc w:val="center"/>
              <w:textAlignment w:val="auto"/>
              <w:rPr>
                <w:rStyle w:val="41"/>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lang w:bidi="ar"/>
              </w:rPr>
              <w:t>1</w:t>
            </w:r>
          </w:p>
        </w:tc>
        <w:tc>
          <w:tcPr>
            <w:tcW w:w="8050" w:type="dxa"/>
            <w:vAlign w:val="center"/>
          </w:tcPr>
          <w:p w14:paraId="0962D29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Chars="0"/>
              <w:jc w:val="left"/>
              <w:textAlignment w:val="auto"/>
              <w:rPr>
                <w:rStyle w:val="41"/>
                <w:rFonts w:hint="eastAsia" w:ascii="宋体" w:hAnsi="宋体" w:eastAsia="宋体" w:cs="宋体"/>
                <w:b/>
                <w:bCs/>
                <w:color w:val="auto"/>
                <w:sz w:val="24"/>
                <w:szCs w:val="24"/>
                <w:highlight w:val="none"/>
                <w:vertAlign w:val="baseline"/>
              </w:rPr>
            </w:pPr>
            <w:r>
              <w:rPr>
                <w:rStyle w:val="41"/>
                <w:rFonts w:hint="eastAsia" w:ascii="宋体" w:hAnsi="宋体" w:eastAsia="宋体" w:cs="宋体"/>
                <w:b/>
                <w:bCs/>
                <w:color w:val="auto"/>
                <w:sz w:val="24"/>
                <w:szCs w:val="24"/>
                <w:highlight w:val="none"/>
                <w:vertAlign w:val="baseline"/>
              </w:rPr>
              <w:t>按国家行业标准、</w:t>
            </w:r>
            <w:r>
              <w:rPr>
                <w:rStyle w:val="41"/>
                <w:rFonts w:hint="eastAsia" w:ascii="宋体" w:hAnsi="宋体" w:eastAsia="宋体" w:cs="宋体"/>
                <w:b/>
                <w:bCs/>
                <w:color w:val="auto"/>
                <w:sz w:val="24"/>
                <w:szCs w:val="24"/>
                <w:highlight w:val="none"/>
                <w:vertAlign w:val="baseline"/>
                <w:lang w:val="en-US" w:eastAsia="zh-CN"/>
              </w:rPr>
              <w:t>招标</w:t>
            </w:r>
            <w:r>
              <w:rPr>
                <w:rStyle w:val="41"/>
                <w:rFonts w:hint="eastAsia" w:ascii="宋体" w:hAnsi="宋体" w:eastAsia="宋体" w:cs="宋体"/>
                <w:b/>
                <w:bCs/>
                <w:color w:val="auto"/>
                <w:sz w:val="24"/>
                <w:szCs w:val="24"/>
                <w:highlight w:val="none"/>
                <w:vertAlign w:val="baseline"/>
              </w:rPr>
              <w:t>文件、投标文件等有关内容进行验收。</w:t>
            </w:r>
          </w:p>
        </w:tc>
      </w:tr>
    </w:tbl>
    <w:p w14:paraId="3A27D2C0">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7、</w:t>
      </w:r>
      <w:r>
        <w:rPr>
          <w:rStyle w:val="41"/>
          <w:rFonts w:hint="eastAsia" w:ascii="宋体" w:hAnsi="宋体" w:eastAsia="宋体" w:cs="宋体"/>
          <w:color w:val="auto"/>
          <w:sz w:val="24"/>
          <w:szCs w:val="24"/>
          <w:highlight w:val="none"/>
        </w:rPr>
        <w:t>支付方式数据表格</w:t>
      </w:r>
    </w:p>
    <w:tbl>
      <w:tblPr>
        <w:tblStyle w:val="39"/>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560"/>
        <w:gridCol w:w="6520"/>
      </w:tblGrid>
      <w:tr w14:paraId="5D20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5" w:type="dxa"/>
            <w:vAlign w:val="center"/>
          </w:tcPr>
          <w:p w14:paraId="554152E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1"/>
                <w:rFonts w:hint="eastAsia" w:ascii="宋体" w:hAnsi="宋体" w:eastAsia="宋体" w:cs="宋体"/>
                <w:color w:val="auto"/>
                <w:sz w:val="24"/>
                <w:szCs w:val="24"/>
                <w:highlight w:val="none"/>
              </w:rPr>
              <w:t>支付期次</w:t>
            </w:r>
          </w:p>
        </w:tc>
        <w:tc>
          <w:tcPr>
            <w:tcW w:w="1560" w:type="dxa"/>
            <w:vAlign w:val="center"/>
          </w:tcPr>
          <w:p w14:paraId="53EAF57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1"/>
                <w:rFonts w:hint="eastAsia" w:ascii="宋体" w:hAnsi="宋体" w:eastAsia="宋体" w:cs="宋体"/>
                <w:color w:val="auto"/>
                <w:sz w:val="24"/>
                <w:szCs w:val="24"/>
                <w:highlight w:val="none"/>
              </w:rPr>
              <w:t>支付比例(%)</w:t>
            </w:r>
          </w:p>
        </w:tc>
        <w:tc>
          <w:tcPr>
            <w:tcW w:w="6520" w:type="dxa"/>
            <w:vAlign w:val="center"/>
          </w:tcPr>
          <w:p w14:paraId="35D0F50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1"/>
                <w:rFonts w:hint="eastAsia" w:ascii="宋体" w:hAnsi="宋体" w:eastAsia="宋体" w:cs="宋体"/>
                <w:color w:val="auto"/>
                <w:sz w:val="24"/>
                <w:szCs w:val="24"/>
                <w:highlight w:val="none"/>
              </w:rPr>
              <w:t>支付期次说明</w:t>
            </w:r>
          </w:p>
        </w:tc>
      </w:tr>
      <w:tr w14:paraId="62FA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14:paraId="5EB612B2">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color w:val="auto"/>
                <w:sz w:val="24"/>
                <w:szCs w:val="24"/>
                <w:highlight w:val="none"/>
                <w:vertAlign w:val="baseline"/>
                <w:lang w:val="en-US" w:eastAsia="zh-CN"/>
              </w:rPr>
            </w:pPr>
            <w:bookmarkStart w:id="54" w:name="_Toc1336"/>
            <w:bookmarkStart w:id="55" w:name="_Toc23515"/>
            <w:bookmarkStart w:id="56" w:name="_Toc14252"/>
            <w:r>
              <w:rPr>
                <w:rFonts w:hint="eastAsia" w:ascii="宋体" w:hAnsi="宋体" w:eastAsia="宋体" w:cs="宋体"/>
                <w:color w:val="auto"/>
                <w:sz w:val="24"/>
                <w:szCs w:val="24"/>
                <w:highlight w:val="none"/>
                <w:vertAlign w:val="baseline"/>
                <w:lang w:val="en-US" w:eastAsia="zh-CN"/>
              </w:rPr>
              <w:t>1</w:t>
            </w:r>
            <w:bookmarkEnd w:id="54"/>
            <w:bookmarkEnd w:id="55"/>
            <w:bookmarkEnd w:id="56"/>
          </w:p>
        </w:tc>
        <w:tc>
          <w:tcPr>
            <w:tcW w:w="1560" w:type="dxa"/>
            <w:vAlign w:val="center"/>
          </w:tcPr>
          <w:p w14:paraId="15AC9B50">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jc w:val="center"/>
              <w:textAlignment w:val="auto"/>
              <w:rPr>
                <w:rStyle w:val="41"/>
                <w:rFonts w:hint="eastAsia" w:ascii="宋体" w:hAnsi="宋体" w:eastAsia="宋体" w:cs="宋体"/>
                <w:b/>
                <w:color w:val="auto"/>
                <w:kern w:val="0"/>
                <w:sz w:val="24"/>
                <w:szCs w:val="24"/>
                <w:highlight w:val="none"/>
                <w:lang w:val="en-US" w:eastAsia="zh-CN" w:bidi="ar-SA"/>
              </w:rPr>
            </w:pPr>
            <w:bookmarkStart w:id="57" w:name="_Toc14045"/>
            <w:bookmarkStart w:id="58" w:name="_Toc9913"/>
            <w:bookmarkStart w:id="59" w:name="_Toc7994"/>
            <w:r>
              <w:rPr>
                <w:rStyle w:val="41"/>
                <w:rFonts w:hint="eastAsia" w:ascii="宋体" w:hAnsi="宋体" w:eastAsia="宋体" w:cs="宋体"/>
                <w:b/>
                <w:color w:val="auto"/>
                <w:kern w:val="0"/>
                <w:sz w:val="24"/>
                <w:szCs w:val="24"/>
                <w:highlight w:val="none"/>
                <w:lang w:val="en-US" w:eastAsia="zh-CN" w:bidi="ar-SA"/>
              </w:rPr>
              <w:t>100</w:t>
            </w:r>
            <w:bookmarkEnd w:id="57"/>
            <w:bookmarkEnd w:id="58"/>
            <w:bookmarkEnd w:id="59"/>
          </w:p>
        </w:tc>
        <w:tc>
          <w:tcPr>
            <w:tcW w:w="6520" w:type="dxa"/>
          </w:tcPr>
          <w:p w14:paraId="6EFD0F82">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Style w:val="41"/>
                <w:rFonts w:hint="eastAsia" w:ascii="宋体" w:hAnsi="宋体" w:eastAsia="宋体" w:cs="宋体"/>
                <w:b/>
                <w:color w:val="auto"/>
                <w:kern w:val="0"/>
                <w:sz w:val="24"/>
                <w:szCs w:val="24"/>
                <w:highlight w:val="none"/>
                <w:lang w:val="en-US" w:eastAsia="zh-CN" w:bidi="ar-SA"/>
              </w:rPr>
            </w:pPr>
            <w:bookmarkStart w:id="60" w:name="_Toc613"/>
            <w:bookmarkStart w:id="61" w:name="_Toc23976"/>
            <w:bookmarkStart w:id="62" w:name="_Toc10683"/>
            <w:r>
              <w:rPr>
                <w:rStyle w:val="41"/>
                <w:rFonts w:hint="eastAsia" w:ascii="宋体" w:hAnsi="宋体" w:eastAsia="宋体" w:cs="宋体"/>
                <w:b/>
                <w:color w:val="auto"/>
                <w:kern w:val="0"/>
                <w:sz w:val="24"/>
                <w:szCs w:val="24"/>
                <w:highlight w:val="none"/>
                <w:lang w:val="en-US" w:eastAsia="zh-CN" w:bidi="ar-SA"/>
              </w:rPr>
              <w:t>每三个月支付一次费用，总共支付四次，经招标人考核合格，中标人应在每三个月结算周期结束后向招标人提供合法有效的该次服务费100%的增值税专用发票及相关必要材料，招标人在收到发票及相关必要完整材料后支付。如中标人不提供上述发票或提供发票及相关材料不合格，招标人顺延付款期限且不承担任何责任。</w:t>
            </w:r>
            <w:bookmarkEnd w:id="60"/>
            <w:bookmarkEnd w:id="61"/>
            <w:bookmarkEnd w:id="62"/>
          </w:p>
        </w:tc>
      </w:tr>
    </w:tbl>
    <w:p w14:paraId="3AE75E55">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1"/>
          <w:rFonts w:hint="eastAsia" w:ascii="宋体" w:hAnsi="宋体" w:eastAsia="宋体" w:cs="宋体"/>
          <w:color w:val="auto"/>
          <w:sz w:val="24"/>
          <w:szCs w:val="24"/>
          <w:highlight w:val="none"/>
          <w:lang w:val="en-US" w:eastAsia="zh-CN"/>
        </w:rPr>
      </w:pPr>
      <w:r>
        <w:rPr>
          <w:rStyle w:val="41"/>
          <w:rFonts w:hint="eastAsia" w:ascii="宋体" w:hAnsi="宋体" w:eastAsia="宋体" w:cs="宋体"/>
          <w:color w:val="auto"/>
          <w:sz w:val="24"/>
          <w:szCs w:val="24"/>
          <w:highlight w:val="none"/>
          <w:lang w:val="en-US" w:eastAsia="zh-CN"/>
        </w:rPr>
        <w:t>8、服务考核</w:t>
      </w:r>
    </w:p>
    <w:p w14:paraId="287F618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w:t>
      </w:r>
      <w:r>
        <w:rPr>
          <w:rFonts w:hint="eastAsia" w:ascii="宋体" w:hAnsi="宋体" w:eastAsia="宋体" w:cs="宋体"/>
          <w:color w:val="auto"/>
          <w:sz w:val="24"/>
          <w:szCs w:val="24"/>
          <w:lang w:eastAsia="zh-CN"/>
        </w:rPr>
        <w:t>服务考核</w:t>
      </w:r>
      <w:r>
        <w:rPr>
          <w:rFonts w:hint="eastAsia" w:ascii="宋体" w:hAnsi="宋体" w:eastAsia="宋体" w:cs="宋体"/>
          <w:color w:val="auto"/>
          <w:sz w:val="24"/>
          <w:szCs w:val="24"/>
        </w:rPr>
        <w:t>应按照招标文件、中标人投标文件的规定或约定进行，物业服务成果验收按国家（福建省）物业服务标准执行，没有国标行标的，按通常标准或符合合同标的的特定标准履行，若由于中标人的责任造成服务质量达不到本合同约定的要求，中标人应负责返工直至符合要求，由此造成的损失由中标人负责；如中标人服务达不到本合同约定的要求导致</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工作受到影响的，</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有权解除合同，并不支付当</w:t>
      </w:r>
      <w:r>
        <w:rPr>
          <w:rFonts w:hint="eastAsia" w:ascii="宋体" w:hAnsi="宋体" w:eastAsia="宋体" w:cs="宋体"/>
          <w:color w:val="auto"/>
          <w:sz w:val="24"/>
          <w:szCs w:val="24"/>
          <w:lang w:val="en-US" w:eastAsia="zh-CN"/>
        </w:rPr>
        <w:t>批次的</w:t>
      </w:r>
      <w:r>
        <w:rPr>
          <w:rFonts w:hint="eastAsia" w:ascii="宋体" w:hAnsi="宋体" w:eastAsia="宋体" w:cs="宋体"/>
          <w:color w:val="auto"/>
          <w:sz w:val="24"/>
          <w:szCs w:val="24"/>
        </w:rPr>
        <w:t>服务费用，中标人还须赔偿由此给</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造成的损失。</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对中标人的服务情况进行现场验收和考核，具体如下：</w:t>
      </w:r>
    </w:p>
    <w:p w14:paraId="75C8F15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考核总分100分，按</w:t>
      </w:r>
      <w:r>
        <w:rPr>
          <w:rFonts w:hint="eastAsia" w:ascii="宋体" w:hAnsi="宋体" w:eastAsia="宋体" w:cs="宋体"/>
          <w:color w:val="auto"/>
          <w:sz w:val="24"/>
          <w:szCs w:val="24"/>
          <w:lang w:val="en-US" w:eastAsia="zh-CN"/>
        </w:rPr>
        <w:t>每个结算周期进行</w:t>
      </w:r>
      <w:r>
        <w:rPr>
          <w:rFonts w:hint="eastAsia" w:ascii="宋体" w:hAnsi="宋体" w:eastAsia="宋体" w:cs="宋体"/>
          <w:color w:val="auto"/>
          <w:sz w:val="24"/>
          <w:szCs w:val="24"/>
        </w:rPr>
        <w:t>考核，</w:t>
      </w:r>
      <w:r>
        <w:rPr>
          <w:rStyle w:val="41"/>
          <w:rFonts w:hint="eastAsia" w:ascii="宋体" w:hAnsi="宋体" w:eastAsia="宋体" w:cs="宋体"/>
          <w:b w:val="0"/>
          <w:color w:val="auto"/>
          <w:sz w:val="24"/>
          <w:szCs w:val="24"/>
        </w:rPr>
        <w:t>以下的违约金统一从当批次服务费中扣除，并</w:t>
      </w:r>
      <w:r>
        <w:rPr>
          <w:rFonts w:hint="eastAsia" w:ascii="宋体" w:hAnsi="宋体" w:eastAsia="宋体" w:cs="宋体"/>
          <w:color w:val="auto"/>
          <w:sz w:val="24"/>
          <w:szCs w:val="24"/>
        </w:rPr>
        <w:t>根据考核结果按比例给服务单位支付</w:t>
      </w:r>
      <w:r>
        <w:rPr>
          <w:rFonts w:hint="eastAsia" w:ascii="宋体" w:hAnsi="宋体" w:eastAsia="宋体" w:cs="宋体"/>
          <w:color w:val="auto"/>
          <w:sz w:val="24"/>
          <w:szCs w:val="24"/>
          <w:lang w:bidi="ar"/>
        </w:rPr>
        <w:t>物业服务费</w:t>
      </w:r>
      <w:r>
        <w:rPr>
          <w:rFonts w:hint="eastAsia" w:ascii="宋体" w:hAnsi="宋体" w:eastAsia="宋体" w:cs="宋体"/>
          <w:color w:val="auto"/>
          <w:sz w:val="24"/>
          <w:szCs w:val="24"/>
        </w:rPr>
        <w:t>：</w:t>
      </w:r>
    </w:p>
    <w:tbl>
      <w:tblPr>
        <w:tblStyle w:val="39"/>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0"/>
        <w:gridCol w:w="5726"/>
      </w:tblGrid>
      <w:tr w14:paraId="36D0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vAlign w:val="center"/>
          </w:tcPr>
          <w:p w14:paraId="5324038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lang w:val="en-US" w:eastAsia="zh-CN"/>
              </w:rPr>
              <w:t>每个结算周期</w:t>
            </w:r>
            <w:r>
              <w:rPr>
                <w:rFonts w:hint="eastAsia" w:ascii="宋体" w:hAnsi="宋体" w:eastAsia="宋体" w:cs="宋体"/>
                <w:color w:val="auto"/>
                <w:sz w:val="24"/>
                <w:szCs w:val="24"/>
              </w:rPr>
              <w:t>考核得分</w:t>
            </w:r>
          </w:p>
        </w:tc>
        <w:tc>
          <w:tcPr>
            <w:tcW w:w="5726" w:type="dxa"/>
            <w:vAlign w:val="center"/>
          </w:tcPr>
          <w:p w14:paraId="486CE9C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支付</w:t>
            </w:r>
            <w:r>
              <w:rPr>
                <w:rFonts w:hint="eastAsia" w:ascii="宋体" w:hAnsi="宋体" w:eastAsia="宋体" w:cs="宋体"/>
                <w:color w:val="auto"/>
                <w:sz w:val="24"/>
                <w:szCs w:val="24"/>
                <w:lang w:val="en-US" w:eastAsia="zh-CN"/>
              </w:rPr>
              <w:t>额度</w:t>
            </w:r>
          </w:p>
        </w:tc>
      </w:tr>
      <w:tr w14:paraId="62FD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vAlign w:val="center"/>
          </w:tcPr>
          <w:p w14:paraId="099784B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90分以上（含90分）</w:t>
            </w:r>
          </w:p>
        </w:tc>
        <w:tc>
          <w:tcPr>
            <w:tcW w:w="5726" w:type="dxa"/>
            <w:vAlign w:val="center"/>
          </w:tcPr>
          <w:p w14:paraId="73E767B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支付该考核周期</w:t>
            </w:r>
            <w:r>
              <w:rPr>
                <w:rFonts w:hint="eastAsia" w:ascii="宋体" w:hAnsi="宋体" w:eastAsia="宋体" w:cs="宋体"/>
                <w:color w:val="auto"/>
                <w:sz w:val="24"/>
                <w:szCs w:val="24"/>
                <w:lang w:bidi="ar"/>
              </w:rPr>
              <w:t>物业服务费100%</w:t>
            </w:r>
          </w:p>
        </w:tc>
      </w:tr>
      <w:tr w14:paraId="5316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vAlign w:val="center"/>
          </w:tcPr>
          <w:p w14:paraId="6E50ACC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70—90分（不含90分）</w:t>
            </w:r>
          </w:p>
        </w:tc>
        <w:tc>
          <w:tcPr>
            <w:tcW w:w="5726" w:type="dxa"/>
            <w:vAlign w:val="center"/>
          </w:tcPr>
          <w:p w14:paraId="0C1B00A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支付该考核周期</w:t>
            </w:r>
            <w:r>
              <w:rPr>
                <w:rFonts w:hint="eastAsia" w:ascii="宋体" w:hAnsi="宋体" w:eastAsia="宋体" w:cs="宋体"/>
                <w:color w:val="auto"/>
                <w:sz w:val="24"/>
                <w:szCs w:val="24"/>
                <w:lang w:bidi="ar"/>
              </w:rPr>
              <w:t>物业服务费的80%</w:t>
            </w:r>
          </w:p>
        </w:tc>
      </w:tr>
      <w:tr w14:paraId="0D0B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vAlign w:val="center"/>
          </w:tcPr>
          <w:p w14:paraId="2761165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70分以下（不含70分）</w:t>
            </w:r>
          </w:p>
        </w:tc>
        <w:tc>
          <w:tcPr>
            <w:tcW w:w="5726" w:type="dxa"/>
            <w:vAlign w:val="center"/>
          </w:tcPr>
          <w:p w14:paraId="3C1D719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不支付该考核周期服务费用，同时</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有权解除合同，并没收履约保证金，中标人还须赔偿由此给</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造成的损失</w:t>
            </w:r>
          </w:p>
        </w:tc>
      </w:tr>
    </w:tbl>
    <w:p w14:paraId="300A17B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福建省闽江针织有限公司物业管理服务项目考核表</w:t>
      </w:r>
    </w:p>
    <w:tbl>
      <w:tblPr>
        <w:tblStyle w:val="39"/>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4932"/>
        <w:gridCol w:w="850"/>
        <w:gridCol w:w="1134"/>
        <w:gridCol w:w="1134"/>
      </w:tblGrid>
      <w:tr w14:paraId="1611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6FE1FE7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考核项目</w:t>
            </w:r>
          </w:p>
        </w:tc>
        <w:tc>
          <w:tcPr>
            <w:tcW w:w="4932" w:type="dxa"/>
            <w:vAlign w:val="center"/>
          </w:tcPr>
          <w:p w14:paraId="51ECFEC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考核内容</w:t>
            </w:r>
          </w:p>
        </w:tc>
        <w:tc>
          <w:tcPr>
            <w:tcW w:w="850" w:type="dxa"/>
            <w:vAlign w:val="center"/>
          </w:tcPr>
          <w:p w14:paraId="65E5BD5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分值</w:t>
            </w:r>
          </w:p>
        </w:tc>
        <w:tc>
          <w:tcPr>
            <w:tcW w:w="1134" w:type="dxa"/>
            <w:vAlign w:val="center"/>
          </w:tcPr>
          <w:p w14:paraId="5F9259F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得 分</w:t>
            </w:r>
          </w:p>
        </w:tc>
        <w:tc>
          <w:tcPr>
            <w:tcW w:w="1134" w:type="dxa"/>
            <w:vAlign w:val="center"/>
          </w:tcPr>
          <w:p w14:paraId="631F3C9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备 注</w:t>
            </w:r>
          </w:p>
        </w:tc>
      </w:tr>
      <w:tr w14:paraId="2E03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6BB7ED5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综合管理要求</w:t>
            </w:r>
          </w:p>
          <w:p w14:paraId="4F38474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（20分）</w:t>
            </w:r>
          </w:p>
        </w:tc>
        <w:tc>
          <w:tcPr>
            <w:tcW w:w="4932" w:type="dxa"/>
            <w:vAlign w:val="center"/>
          </w:tcPr>
          <w:p w14:paraId="0F8697C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各项工具设施配备到位、管理科学规范、沟通渠道畅通、创优目标明确；一项未满足的扣0.5分，满分3分。</w:t>
            </w:r>
          </w:p>
        </w:tc>
        <w:tc>
          <w:tcPr>
            <w:tcW w:w="850" w:type="dxa"/>
            <w:vAlign w:val="center"/>
          </w:tcPr>
          <w:p w14:paraId="63CDFB2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2083433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p>
        </w:tc>
        <w:tc>
          <w:tcPr>
            <w:tcW w:w="1134" w:type="dxa"/>
            <w:vAlign w:val="center"/>
          </w:tcPr>
          <w:p w14:paraId="716A191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p>
        </w:tc>
      </w:tr>
      <w:tr w14:paraId="491F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2B62E48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center"/>
          </w:tcPr>
          <w:p w14:paraId="6BB9942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针对物业服务范围与内容设置相应的机构组织，制作系统科学的机构组织架构图；在委托管理的范围内协助招标人做好节能减排的管理与服务工作；一项未满足的扣0.5分，满分3分。</w:t>
            </w:r>
          </w:p>
        </w:tc>
        <w:tc>
          <w:tcPr>
            <w:tcW w:w="850" w:type="dxa"/>
            <w:vAlign w:val="center"/>
          </w:tcPr>
          <w:p w14:paraId="689F218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3BF1B91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47D7224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78B6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175EF9F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center"/>
          </w:tcPr>
          <w:p w14:paraId="0FE163B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具有明晰的管理责任，有完善的各类管理人员工作与业绩考核制度，各岗位责任制明确，物业管理人员的培训应有计划、有考核、有记录、有成效；一项未满足的扣0.5分，满分3分。</w:t>
            </w:r>
          </w:p>
        </w:tc>
        <w:tc>
          <w:tcPr>
            <w:tcW w:w="850" w:type="dxa"/>
            <w:vAlign w:val="center"/>
          </w:tcPr>
          <w:p w14:paraId="42126FB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1CE0C76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779AAB6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025D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CC61F0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3DABBF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具有公开式管理流程，中标人要主动公开管理服务流程，主动接受招标人监督；及时向招标人汇报工作进度，接受招标人管理部门的日常监督和不定期抽查抽检；一项未满足的扣0.5分满分3分。</w:t>
            </w:r>
          </w:p>
        </w:tc>
        <w:tc>
          <w:tcPr>
            <w:tcW w:w="850" w:type="dxa"/>
            <w:vAlign w:val="center"/>
          </w:tcPr>
          <w:p w14:paraId="0375350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6D0036D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281BD3D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7A5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02E4DC9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1C0F405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应加强服务团队人员的管理，严格遵守国家法律、法规和用工单位的各项规定，应提供无犯罪记录证明。期间发生的问题由中标人负全责，涉及到法律与用工单位无关；服务人员如有违反规定三次以上或不称职，必须根据招标人要求及时予以调整和更换；一项未满足的扣0.5分，满分3分。</w:t>
            </w:r>
          </w:p>
        </w:tc>
        <w:tc>
          <w:tcPr>
            <w:tcW w:w="850" w:type="dxa"/>
            <w:vAlign w:val="center"/>
          </w:tcPr>
          <w:p w14:paraId="7C29FE4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51F7079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922785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14B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8FC15F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3574A0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按照人员配备要求配备服务人员,物业管理企业对所录用人员要严格把关，保证录用人员符合要求；物业项目负责人的更换需经征求招标人同意，其他人员也不得频繁更换，一年内变动不超过3次，如确实需更换人员，需提前向招标人书面报备；一项未满足的扣0.2分，满分2分。</w:t>
            </w:r>
          </w:p>
        </w:tc>
        <w:tc>
          <w:tcPr>
            <w:tcW w:w="850" w:type="dxa"/>
            <w:vAlign w:val="center"/>
          </w:tcPr>
          <w:p w14:paraId="65EF090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7540C63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70EE954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388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13D968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590761A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物业服务人员统一着装、佩戴标志，保安穿着保安服，服务主动、热情；上班时间需在岗在位，工作认真负责，责任心强，有吃苦耐劳精神，身体健康；一项未满足的扣1分，满分3分。</w:t>
            </w:r>
          </w:p>
        </w:tc>
        <w:tc>
          <w:tcPr>
            <w:tcW w:w="850" w:type="dxa"/>
            <w:vAlign w:val="center"/>
          </w:tcPr>
          <w:p w14:paraId="0258C3C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086878B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E288B4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DFF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1EEB290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保安服务（20分）</w:t>
            </w:r>
          </w:p>
        </w:tc>
        <w:tc>
          <w:tcPr>
            <w:tcW w:w="4932" w:type="dxa"/>
            <w:vAlign w:val="top"/>
          </w:tcPr>
          <w:p w14:paraId="260100F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保安人员应持证上岗，未按上述规定执行的，每发现一次扣2分。每周7天，每天24小时双人值班，每日在岗人员进行考勤，缺岗、漏岗发现一人一次扣1分，满分4分。</w:t>
            </w:r>
          </w:p>
        </w:tc>
        <w:tc>
          <w:tcPr>
            <w:tcW w:w="850" w:type="dxa"/>
            <w:vAlign w:val="center"/>
          </w:tcPr>
          <w:p w14:paraId="74118A1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1134" w:type="dxa"/>
            <w:vAlign w:val="center"/>
          </w:tcPr>
          <w:p w14:paraId="1E1B728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FA7A3F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2D0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E582A3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38D25F5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加强物业管理区内安全保卫工作，夜间（20:00-6:00）对行政区围墙范围内进行巡视检查，消除安全隐患；但不允许进入职工备勤楼和行政大楼内部；各巡更点必须巡查到位，巡视检查有登记和记录，违规一人一次扣1分，满分4分。</w:t>
            </w:r>
          </w:p>
        </w:tc>
        <w:tc>
          <w:tcPr>
            <w:tcW w:w="850" w:type="dxa"/>
            <w:vAlign w:val="center"/>
          </w:tcPr>
          <w:p w14:paraId="34A6DBB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1134" w:type="dxa"/>
            <w:vAlign w:val="center"/>
          </w:tcPr>
          <w:p w14:paraId="4DBC7E7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66D629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3CA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95356B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767FBDB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对进入招标人的外来车辆和人员实施访客系统管理，保安员应在招标人单位上下班时间皆在行政区大门口，主要工作包括来访登记、联系，停车管理、大门开闭（日常为常闭状态）、引导外来车辆停放、物品出入、非警用车辆的管控等管理。遇会见日，保安人员要引导车辆有序停放；违规一次扣0.5分，满分2分。 </w:t>
            </w:r>
          </w:p>
        </w:tc>
        <w:tc>
          <w:tcPr>
            <w:tcW w:w="850" w:type="dxa"/>
            <w:vAlign w:val="center"/>
          </w:tcPr>
          <w:p w14:paraId="7B588CE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0FB982C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1027CC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2E6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277448C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A8547B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加强排除各种不安全隐患，对危及人身安全的地方要设有明显的标志和防范措施，及时处置和制止各种违法和违反规定的行为；检查发现没有按照要求履行的一次扣0.5分，满分2分。 </w:t>
            </w:r>
          </w:p>
        </w:tc>
        <w:tc>
          <w:tcPr>
            <w:tcW w:w="850" w:type="dxa"/>
            <w:vAlign w:val="center"/>
          </w:tcPr>
          <w:p w14:paraId="732D672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7390B24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0C1698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7B0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2757D84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4D7AA67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遇紧急与特殊情况随时配合招标人做好各项防范工作（包含但不限于防汛、消防、处突等工作），没有履行的一次扣1分并，满分4分。</w:t>
            </w:r>
          </w:p>
        </w:tc>
        <w:tc>
          <w:tcPr>
            <w:tcW w:w="850" w:type="dxa"/>
            <w:vAlign w:val="center"/>
          </w:tcPr>
          <w:p w14:paraId="510DC59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1134" w:type="dxa"/>
            <w:vAlign w:val="center"/>
          </w:tcPr>
          <w:p w14:paraId="49E076D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66407AD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764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1CE0DB8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7E41A77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待人接物热情主动，对出入人员，应以礼相待，做好来访会客登记工作，严禁闲杂人员、推销员进入；对形迹可疑人员进行必要的询查，发现异常情况，要妥善处理，及时报告有关部门；发现一次违规的扣0.5分，满分2分。</w:t>
            </w:r>
          </w:p>
        </w:tc>
        <w:tc>
          <w:tcPr>
            <w:tcW w:w="850" w:type="dxa"/>
            <w:vAlign w:val="center"/>
          </w:tcPr>
          <w:p w14:paraId="613C2BD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05B7168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9A9686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0721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1671869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F91B25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负责信件、报刊、快件和包裹的收发，未及时发放、在收发室遗失等，每发现一次扣1分，满分2分。</w:t>
            </w:r>
          </w:p>
        </w:tc>
        <w:tc>
          <w:tcPr>
            <w:tcW w:w="850" w:type="dxa"/>
            <w:vAlign w:val="center"/>
          </w:tcPr>
          <w:p w14:paraId="7110D11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46D451D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D7C74D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CFA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00FA56A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绿化养护服务</w:t>
            </w:r>
          </w:p>
          <w:p w14:paraId="2655FD8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（20分）</w:t>
            </w:r>
          </w:p>
        </w:tc>
        <w:tc>
          <w:tcPr>
            <w:tcW w:w="4932" w:type="dxa"/>
            <w:vAlign w:val="top"/>
          </w:tcPr>
          <w:p w14:paraId="2349945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有专业人员实施绿化养护管理，保障公共绿化成活率、完好率95%以上，因养护不当造成绿植枯死或退化，发现一次没有及时补植的扣1分，满分4分。</w:t>
            </w:r>
          </w:p>
        </w:tc>
        <w:tc>
          <w:tcPr>
            <w:tcW w:w="850" w:type="dxa"/>
            <w:vAlign w:val="center"/>
          </w:tcPr>
          <w:p w14:paraId="4C71E57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1134" w:type="dxa"/>
            <w:vAlign w:val="center"/>
          </w:tcPr>
          <w:p w14:paraId="229F45D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3C8A5A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A0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42D30DB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84A8E1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草坪生长良好，及时修剪和补栽补种，无杂草、杂物，枯枝败叶及时清理干净，不得原地堆放，定期考评或抽查每发现一次扣1分，满分2分。 </w:t>
            </w:r>
          </w:p>
        </w:tc>
        <w:tc>
          <w:tcPr>
            <w:tcW w:w="850" w:type="dxa"/>
            <w:vAlign w:val="center"/>
          </w:tcPr>
          <w:p w14:paraId="5EFAD86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3A18FD8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20ED2AC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4A6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53ACBBC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5D47F78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花卉、绿篱、树木应根据其品种和生长情况，及时修剪整形，保持观赏效果，生长凌乱未及时修剪，发现一次扣0.5分，满分2分。</w:t>
            </w:r>
          </w:p>
        </w:tc>
        <w:tc>
          <w:tcPr>
            <w:tcW w:w="850" w:type="dxa"/>
            <w:vAlign w:val="center"/>
          </w:tcPr>
          <w:p w14:paraId="5EB1B3F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65104BF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EBA9A9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BC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5D21A06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51F5D77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日常应组织浇灌、施肥和松土，做好防涝、防冻，每年应至少安排2次以上追肥，景观树、草皮或成片绿化带用复合肥追肥和有机肥，肥料由中标人负责提供，追肥必须现场通知招标人验收；未按要求作业或验收不合格一次扣0.8分，满分4分。</w:t>
            </w:r>
          </w:p>
        </w:tc>
        <w:tc>
          <w:tcPr>
            <w:tcW w:w="850" w:type="dxa"/>
            <w:vAlign w:val="center"/>
          </w:tcPr>
          <w:p w14:paraId="0F800E2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1134" w:type="dxa"/>
            <w:vAlign w:val="center"/>
          </w:tcPr>
          <w:p w14:paraId="05A4DE4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07080A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C0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392605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39619BF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预防花草、树木病虫害，做到定期喷洒药物，预防病虫害，喷洒药物时需事前通知招标人；没有及时进行病虫害防治的扣0.5分，满分2分。</w:t>
            </w:r>
          </w:p>
        </w:tc>
        <w:tc>
          <w:tcPr>
            <w:tcW w:w="850" w:type="dxa"/>
            <w:vAlign w:val="center"/>
          </w:tcPr>
          <w:p w14:paraId="395AB9C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37F98BB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63A9502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C35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13225D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47C8BC4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根据采购方的要求适时更换行政区指挥中心一楼大厅室内花卉、绿色植物。在重大节假日及重要活动配合招标人摆放花卉、盆栽；没有按照要求及时进行更换的一次扣0.8分，满分4分。</w:t>
            </w:r>
          </w:p>
        </w:tc>
        <w:tc>
          <w:tcPr>
            <w:tcW w:w="850" w:type="dxa"/>
            <w:vAlign w:val="center"/>
          </w:tcPr>
          <w:p w14:paraId="59A6561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1134" w:type="dxa"/>
            <w:vAlign w:val="center"/>
          </w:tcPr>
          <w:p w14:paraId="209C161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A315EE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089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2B1B627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4FC1B44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定期对招标人围墙通道、生产区围墙外、配电房周边及行政区外围的杂草进行清理，配电房周边5米内应保持无杂草，若围墙通道杂草太多、刀刺网有藤蔓攀爬，发现一次扣0.5分，满分2分。</w:t>
            </w:r>
          </w:p>
        </w:tc>
        <w:tc>
          <w:tcPr>
            <w:tcW w:w="850" w:type="dxa"/>
            <w:vAlign w:val="center"/>
          </w:tcPr>
          <w:p w14:paraId="708BFCA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1134" w:type="dxa"/>
            <w:vAlign w:val="center"/>
          </w:tcPr>
          <w:p w14:paraId="7261F13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4936C9A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EC6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3967931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保洁服务（20分）</w:t>
            </w:r>
          </w:p>
        </w:tc>
        <w:tc>
          <w:tcPr>
            <w:tcW w:w="4932" w:type="dxa"/>
            <w:vAlign w:val="top"/>
          </w:tcPr>
          <w:p w14:paraId="5B215B0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区域保洁要求每天08：00之前完成，并实行全日制保洁；楼道地面每日清拖1次，办公楼一楼大厅每日清拖2次，并适时巡扫。做到地面目视无烟头、废纸、果皮等垃圾，无积水、无尘土、无痰迹，瓷砖地面干净，无污迹印，无积水，条线清晰；每半年对办公楼前的广场及地下车库进行高压清洗一次。检查和抽查每发现一次未做到位，扣0.2分，满分1分。</w:t>
            </w:r>
          </w:p>
        </w:tc>
        <w:tc>
          <w:tcPr>
            <w:tcW w:w="850" w:type="dxa"/>
            <w:vAlign w:val="center"/>
          </w:tcPr>
          <w:p w14:paraId="5D4FE78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14FA196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D769B6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7F55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167ACBB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5B3AB4A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会议室、接待室、司法业务衔接室每日保洁一次，并适时巡扫。根据会议室的不同要求，会议安排及会议接待，在会议前一小时完成保洁工作；要求经常开窗通风，保持室内空气清新。墙面、天花板、空调表面无积灰、无污渍、蜘蛛网；桌椅、沙发、设备表面干净整洁，无积灰、无污渍，光亮；地面、踢角线无积灰、无杂物垃圾；音视频设备表面无积灰、无污渍，话筒定时消毒；窗帘整洁并挂放整齐；垃圾篓中垃圾及时清理；检查和抽查每发现一次未做到位，扣0.2分，满分1分。</w:t>
            </w:r>
          </w:p>
        </w:tc>
        <w:tc>
          <w:tcPr>
            <w:tcW w:w="850" w:type="dxa"/>
            <w:vAlign w:val="center"/>
          </w:tcPr>
          <w:p w14:paraId="780D387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6D92D80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384A35A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7DE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C4DA07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2FE4B5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招待所每日保洁一次，被褥每周更换清洗一次，有客人休息时做到一客一换洗；检查和抽查每发现一次未做到位，扣0.2分，满分1分。</w:t>
            </w:r>
          </w:p>
        </w:tc>
        <w:tc>
          <w:tcPr>
            <w:tcW w:w="850" w:type="dxa"/>
            <w:vAlign w:val="center"/>
          </w:tcPr>
          <w:p w14:paraId="7D4B77D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5EA43B1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24B9398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FD6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7B9838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7FD0893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办公楼12间领导办公室工作日保洁，每日两次，按具体要求进行；检查和抽查每发现一次未做到位，扣0.2分，满分1分。</w:t>
            </w:r>
          </w:p>
        </w:tc>
        <w:tc>
          <w:tcPr>
            <w:tcW w:w="850" w:type="dxa"/>
            <w:vAlign w:val="center"/>
          </w:tcPr>
          <w:p w14:paraId="5712065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547803C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73139AD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4E9A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2F5231E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538C571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卫生间每天上、下午各清拖1次，更换垃圾篓的垃圾袋，用清洁剂清洗；做到干净、无臭味、无污渍、无蜘蛛网、便具无积垢、不锈钢表面光洁明亮、室内挂置卫生球；卫生纸、擦手纸、洗手液等易耗品用完及时补齐；检查和抽查每发现一次未做到位，扣0.2分，满分1分。</w:t>
            </w:r>
          </w:p>
        </w:tc>
        <w:tc>
          <w:tcPr>
            <w:tcW w:w="850" w:type="dxa"/>
            <w:vAlign w:val="center"/>
          </w:tcPr>
          <w:p w14:paraId="0F9D098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7D7FB78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A643D7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42F0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5215279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DA896A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垃圾桶每日清洗1次，并套上垃圾袋，摆放指 定位置，桶外壁干净无垃圾粘着物；检查和抽查每发现一次未做到位，扣0.2分，满分1分。</w:t>
            </w:r>
          </w:p>
        </w:tc>
        <w:tc>
          <w:tcPr>
            <w:tcW w:w="850" w:type="dxa"/>
            <w:vAlign w:val="center"/>
          </w:tcPr>
          <w:p w14:paraId="3D4A27B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3C69125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3F44175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74D0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21F853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141411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玻璃门窗每日用清洁毛巾擦拭，每周用清洁剂彻底清洗1次。做到玻璃明亮，目视无尘窗台明亮无尘，墙面目视光亮、整洁；检查和抽查每发现一次未做到位，扣0.2分，满分1分。</w:t>
            </w:r>
          </w:p>
        </w:tc>
        <w:tc>
          <w:tcPr>
            <w:tcW w:w="850" w:type="dxa"/>
            <w:vAlign w:val="center"/>
          </w:tcPr>
          <w:p w14:paraId="1BD69BF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421C27B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0C2797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441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929511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42772A4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楼梯扶手每日用清洁毛巾擦拭1次，做到无尘、无明显污染；检查和抽查每发现一次未做到位，扣0.1分，满分1分。</w:t>
            </w:r>
          </w:p>
        </w:tc>
        <w:tc>
          <w:tcPr>
            <w:tcW w:w="850" w:type="dxa"/>
            <w:vAlign w:val="center"/>
          </w:tcPr>
          <w:p w14:paraId="5141E8A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4D703BC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3960CB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12A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173F01A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54B827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楼梯梯级每天清拖1次，适时冲洗。做到目视干净无垃圾，无杂物，无明显污迹；检查和抽查每发现一次未做到位，扣0.2分，满分1分。</w:t>
            </w:r>
          </w:p>
        </w:tc>
        <w:tc>
          <w:tcPr>
            <w:tcW w:w="850" w:type="dxa"/>
            <w:vAlign w:val="center"/>
          </w:tcPr>
          <w:p w14:paraId="140745C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523F8D9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37BC562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20D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B3A93E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11B2CDB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电梯保洁要求：电梯轿厢每天拖扫1次，全天保洁；电梯轿厢的常用地毯必须每天定时吸尘，每月进行一次全面清洗；其他常用地毯每周定时吸尘，每季度一次全面清洗；检查和抽查每发现一次未做到位，扣0.1分，满分1分。</w:t>
            </w:r>
          </w:p>
        </w:tc>
        <w:tc>
          <w:tcPr>
            <w:tcW w:w="850" w:type="dxa"/>
            <w:vAlign w:val="center"/>
          </w:tcPr>
          <w:p w14:paraId="1BC3208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2B96E68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275391D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0ACB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F80BA7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036D0F4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道路每日清扫1次，并适时巡扫，做到道路干净无垃圾，无杂物，无明显污迹，无积水，路边无杂草；检查和抽查每发现一次未做到位，扣0.2分，满分1分。</w:t>
            </w:r>
          </w:p>
        </w:tc>
        <w:tc>
          <w:tcPr>
            <w:tcW w:w="850" w:type="dxa"/>
            <w:vAlign w:val="center"/>
          </w:tcPr>
          <w:p w14:paraId="4E95ECE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6DC6179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20F45E9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2E7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43CD97D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41BDD94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绿地每日清扫1次，做到草坪目视干净，无杂物，无枯枝烂叶和废纸屑等；检查和抽查每发现一次未做到位，扣0.2分，满分1分。</w:t>
            </w:r>
          </w:p>
        </w:tc>
        <w:tc>
          <w:tcPr>
            <w:tcW w:w="850" w:type="dxa"/>
            <w:vAlign w:val="center"/>
          </w:tcPr>
          <w:p w14:paraId="390A30F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267A755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2193AB6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209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FC0A3E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00852B7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工作牌、标牌每周清洗擦拭1次，做到目视无明显积尘，无破损；检查和抽查每发现一次未做到位，扣0.2分，满分1分。</w:t>
            </w:r>
          </w:p>
        </w:tc>
        <w:tc>
          <w:tcPr>
            <w:tcW w:w="850" w:type="dxa"/>
            <w:vAlign w:val="center"/>
          </w:tcPr>
          <w:p w14:paraId="089C567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1CC1D85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447C177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0581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410AECE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11FAFCA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墙面内墙面每周清洁1次，做到天棚、墙角每周除尘，除蜘蛛网。墙面光亮无污染、印迹，凹凸处无明显灰尘，无蜘蛛网，墙面目视光亮、整洁；办公楼及食堂玻璃幕墙每年至少清洗1次。检查和抽查每发现一次未做到位，扣0.2分，满分1分。</w:t>
            </w:r>
          </w:p>
        </w:tc>
        <w:tc>
          <w:tcPr>
            <w:tcW w:w="850" w:type="dxa"/>
            <w:vAlign w:val="center"/>
          </w:tcPr>
          <w:p w14:paraId="7B328CA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0F27857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7BDDFC2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4F3A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6032ED4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3ACECEB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公共墙面每月彻底擦拭1次，做到目视整洁，无乱张贴，无乱涂画和破损，行政区建筑楼顶清洁、排水口清淤、杂物清理；检查和抽查每发现一次未做到位，扣0.2分，满分1分。</w:t>
            </w:r>
          </w:p>
        </w:tc>
        <w:tc>
          <w:tcPr>
            <w:tcW w:w="850" w:type="dxa"/>
            <w:vAlign w:val="center"/>
          </w:tcPr>
          <w:p w14:paraId="5BA6C29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6B49502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1AFBFEE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68F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A468A3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B73A10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室外下水道、阴井每季度清掏1次，（食堂周围应视情况进行清掏，不受每季1次的限制）做到无堵塞、溢出现象；发现一次扣款0.5分，并着手整改，满分1分。</w:t>
            </w:r>
          </w:p>
        </w:tc>
        <w:tc>
          <w:tcPr>
            <w:tcW w:w="850" w:type="dxa"/>
            <w:vAlign w:val="center"/>
          </w:tcPr>
          <w:p w14:paraId="49E1ED6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12BB627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6078709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EA4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5D61B6E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7B96934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生活水池每年清洗两次，一般安排在3月、9月各清洗1次，或根据招标人的时间安排进行清洗，由中标人送至卫生防疫部门检测，并确保由卫生防疫部门检测水样合格；发现未清洗一次扣0.5分，并着手整改，满分1分。</w:t>
            </w:r>
          </w:p>
        </w:tc>
        <w:tc>
          <w:tcPr>
            <w:tcW w:w="850" w:type="dxa"/>
            <w:vAlign w:val="center"/>
          </w:tcPr>
          <w:p w14:paraId="3185F57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67570F0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1898DA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0C30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05479CA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7296AD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虫害消杀每季度消杀1次，虫害高发月份（4至10月）应及时每月消杀一次，做到楼内无鼠迹，基本无蚊蝇、蟑螂、白蚁。老鼠经常出没的区域（如食堂、备勤楼周围）灭鼠工作每月至少进行一次；消杀灭工作进行之前应当与采购方沟通通过文字等方式信息预告提示，在投放灭鼠（蟑、蚁）药的地方有明显的提示标识；发现未消杀一次扣0.5分，并着手整改，满分1分。</w:t>
            </w:r>
          </w:p>
        </w:tc>
        <w:tc>
          <w:tcPr>
            <w:tcW w:w="850" w:type="dxa"/>
            <w:vAlign w:val="center"/>
          </w:tcPr>
          <w:p w14:paraId="1901809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2729ADF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A29DFB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D7B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569B0A3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0D53FC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化粪池每年清掏2次，做到无堵塞、溢出现象；发现一次扣0.5分，并着手整改，满分1分。</w:t>
            </w:r>
          </w:p>
        </w:tc>
        <w:tc>
          <w:tcPr>
            <w:tcW w:w="850" w:type="dxa"/>
            <w:vAlign w:val="center"/>
          </w:tcPr>
          <w:p w14:paraId="6A09610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64F84D7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4C3DC73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59C6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12CBF11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2B06919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按照垃圾处置要求处置日常垃圾，室内日常垃圾包装后定点集中堆放，定时将垃圾清运至垃圾指定存放地点，保持周边环境整洁、无散落现象，做到日产日清；检查和抽查每发现一次未做到位，扣0.2分，满分1分。</w:t>
            </w:r>
          </w:p>
        </w:tc>
        <w:tc>
          <w:tcPr>
            <w:tcW w:w="850" w:type="dxa"/>
            <w:vAlign w:val="center"/>
          </w:tcPr>
          <w:p w14:paraId="647D8EB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134" w:type="dxa"/>
            <w:vAlign w:val="center"/>
          </w:tcPr>
          <w:p w14:paraId="2611BCC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3C0CA3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0D5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14:paraId="12DE39E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垃圾清运（20分）</w:t>
            </w:r>
          </w:p>
        </w:tc>
        <w:tc>
          <w:tcPr>
            <w:tcW w:w="4932" w:type="dxa"/>
            <w:vAlign w:val="top"/>
          </w:tcPr>
          <w:p w14:paraId="14E3B558">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中标人必须遵守招标人的有关规章制度，进入厂区主动接受门卫检查，服从招标人带车人的管理，在指定区域装运垃圾，未满足的扣2分，满分8分。</w:t>
            </w:r>
          </w:p>
        </w:tc>
        <w:tc>
          <w:tcPr>
            <w:tcW w:w="850" w:type="dxa"/>
            <w:vAlign w:val="center"/>
          </w:tcPr>
          <w:p w14:paraId="6D54FA6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8</w:t>
            </w:r>
          </w:p>
        </w:tc>
        <w:tc>
          <w:tcPr>
            <w:tcW w:w="1134" w:type="dxa"/>
            <w:vAlign w:val="center"/>
          </w:tcPr>
          <w:p w14:paraId="76FFBA0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75C1769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1570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441627D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0A26822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每天至少清运指定位置垃圾一次，在垃圾增多时必须按招标人要求增加次数，直至清理完为止，若未按时按要求清理完成当日垃圾，发现一次扣0.6分，并立即整改，满分3分。</w:t>
            </w:r>
          </w:p>
        </w:tc>
        <w:tc>
          <w:tcPr>
            <w:tcW w:w="850" w:type="dxa"/>
            <w:vAlign w:val="center"/>
          </w:tcPr>
          <w:p w14:paraId="59C0E85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4CE1BAB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0D1A0E6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343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3672EE8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D9A2AE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中标人必须将垃圾倒在政府指 定场所，按照政府规定做好垃圾分类，如违反，由中标人负相应责任并每次扣1.2分，满分6分。</w:t>
            </w:r>
          </w:p>
        </w:tc>
        <w:tc>
          <w:tcPr>
            <w:tcW w:w="850" w:type="dxa"/>
            <w:vAlign w:val="center"/>
          </w:tcPr>
          <w:p w14:paraId="1EB2DEE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1134" w:type="dxa"/>
            <w:vAlign w:val="center"/>
          </w:tcPr>
          <w:p w14:paraId="0AFF370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79015A6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258E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14:paraId="7B0E8DC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4932" w:type="dxa"/>
            <w:vAlign w:val="top"/>
          </w:tcPr>
          <w:p w14:paraId="6B94E6F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中标人在清运垃圾过程中不得发生滴漏等影响环境卫生行为，确保环境整洁，若发现有滴漏、垃圾掉落等情况，发现一次扣0.6分，并立即整改，满分3分。</w:t>
            </w:r>
          </w:p>
        </w:tc>
        <w:tc>
          <w:tcPr>
            <w:tcW w:w="850" w:type="dxa"/>
            <w:vAlign w:val="center"/>
          </w:tcPr>
          <w:p w14:paraId="7F1867D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1134" w:type="dxa"/>
            <w:vAlign w:val="center"/>
          </w:tcPr>
          <w:p w14:paraId="47383B9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941C87D">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r w14:paraId="7DAF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3003E66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分数合计</w:t>
            </w:r>
          </w:p>
        </w:tc>
        <w:tc>
          <w:tcPr>
            <w:tcW w:w="4932" w:type="dxa"/>
            <w:vAlign w:val="top"/>
          </w:tcPr>
          <w:p w14:paraId="597D47C1">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p>
        </w:tc>
        <w:tc>
          <w:tcPr>
            <w:tcW w:w="850" w:type="dxa"/>
            <w:vAlign w:val="center"/>
          </w:tcPr>
          <w:p w14:paraId="58A8FFDE">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100</w:t>
            </w:r>
          </w:p>
        </w:tc>
        <w:tc>
          <w:tcPr>
            <w:tcW w:w="1134" w:type="dxa"/>
            <w:vAlign w:val="center"/>
          </w:tcPr>
          <w:p w14:paraId="2468A65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c>
          <w:tcPr>
            <w:tcW w:w="1134" w:type="dxa"/>
            <w:vAlign w:val="center"/>
          </w:tcPr>
          <w:p w14:paraId="5CF0553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jc w:val="center"/>
              <w:textAlignment w:val="auto"/>
              <w:rPr>
                <w:rFonts w:hint="eastAsia" w:ascii="宋体" w:hAnsi="宋体" w:eastAsia="宋体" w:cs="宋体"/>
                <w:color w:val="auto"/>
                <w:sz w:val="24"/>
                <w:szCs w:val="24"/>
                <w:vertAlign w:val="baseline"/>
                <w:lang w:val="en-US" w:eastAsia="zh-CN"/>
              </w:rPr>
            </w:pPr>
          </w:p>
        </w:tc>
      </w:tr>
    </w:tbl>
    <w:p w14:paraId="4986F0F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中标人</w:t>
      </w:r>
      <w:r>
        <w:rPr>
          <w:rFonts w:hint="eastAsia" w:ascii="宋体" w:hAnsi="宋体" w:eastAsia="宋体" w:cs="宋体"/>
          <w:b w:val="0"/>
          <w:bCs w:val="0"/>
          <w:color w:val="auto"/>
          <w:sz w:val="24"/>
          <w:szCs w:val="24"/>
        </w:rPr>
        <w:t>须对每次服务做好验收</w:t>
      </w:r>
      <w:r>
        <w:rPr>
          <w:rFonts w:hint="eastAsia" w:ascii="宋体" w:hAnsi="宋体" w:eastAsia="宋体" w:cs="宋体"/>
          <w:color w:val="auto"/>
          <w:kern w:val="0"/>
          <w:sz w:val="24"/>
          <w:szCs w:val="24"/>
          <w:lang w:val="en-US" w:eastAsia="zh-CN" w:bidi="ar-SA"/>
        </w:rPr>
        <w:t>记录</w:t>
      </w:r>
      <w:r>
        <w:rPr>
          <w:rFonts w:hint="eastAsia" w:ascii="宋体" w:hAnsi="宋体" w:eastAsia="宋体" w:cs="宋体"/>
          <w:b w:val="0"/>
          <w:bCs w:val="0"/>
          <w:color w:val="auto"/>
          <w:sz w:val="24"/>
          <w:szCs w:val="24"/>
        </w:rPr>
        <w:t>（每</w:t>
      </w:r>
      <w:r>
        <w:rPr>
          <w:rFonts w:hint="eastAsia" w:ascii="宋体" w:hAnsi="宋体" w:eastAsia="宋体" w:cs="宋体"/>
          <w:color w:val="auto"/>
          <w:kern w:val="0"/>
          <w:sz w:val="24"/>
          <w:szCs w:val="24"/>
          <w:lang w:val="en-US" w:eastAsia="zh-CN" w:bidi="ar-SA"/>
        </w:rPr>
        <w:t>批次</w:t>
      </w:r>
      <w:r>
        <w:rPr>
          <w:rFonts w:hint="eastAsia" w:ascii="宋体" w:hAnsi="宋体" w:eastAsia="宋体" w:cs="宋体"/>
          <w:b w:val="0"/>
          <w:bCs w:val="0"/>
          <w:color w:val="auto"/>
          <w:sz w:val="24"/>
          <w:szCs w:val="24"/>
          <w:lang w:val="en-US" w:eastAsia="zh-CN"/>
        </w:rPr>
        <w:t>的考核须</w:t>
      </w:r>
      <w:r>
        <w:rPr>
          <w:rFonts w:hint="eastAsia" w:ascii="宋体" w:hAnsi="宋体" w:eastAsia="宋体" w:cs="宋体"/>
          <w:b w:val="0"/>
          <w:bCs w:val="0"/>
          <w:color w:val="auto"/>
          <w:sz w:val="24"/>
          <w:szCs w:val="24"/>
        </w:rPr>
        <w:t>取得</w:t>
      </w:r>
      <w:r>
        <w:rPr>
          <w:rFonts w:hint="eastAsia" w:ascii="宋体" w:hAnsi="宋体" w:eastAsia="宋体" w:cs="宋体"/>
          <w:b w:val="0"/>
          <w:bCs w:val="0"/>
          <w:color w:val="auto"/>
          <w:sz w:val="24"/>
          <w:szCs w:val="24"/>
          <w:lang w:val="en-US" w:eastAsia="zh-CN"/>
        </w:rPr>
        <w:t>招标人</w:t>
      </w:r>
      <w:r>
        <w:rPr>
          <w:rFonts w:hint="eastAsia" w:ascii="宋体" w:hAnsi="宋体" w:eastAsia="宋体" w:cs="宋体"/>
          <w:b w:val="0"/>
          <w:bCs w:val="0"/>
          <w:color w:val="auto"/>
          <w:sz w:val="24"/>
          <w:szCs w:val="24"/>
        </w:rPr>
        <w:t>人员签字证明），并负责验收材料整理，结算时提供给</w:t>
      </w:r>
      <w:r>
        <w:rPr>
          <w:rFonts w:hint="eastAsia" w:ascii="宋体" w:hAnsi="宋体" w:eastAsia="宋体" w:cs="宋体"/>
          <w:b w:val="0"/>
          <w:bCs w:val="0"/>
          <w:color w:val="auto"/>
          <w:sz w:val="24"/>
          <w:szCs w:val="24"/>
          <w:lang w:val="en-US" w:eastAsia="zh-CN"/>
        </w:rPr>
        <w:t>招标人</w:t>
      </w:r>
      <w:r>
        <w:rPr>
          <w:rFonts w:hint="eastAsia" w:ascii="宋体" w:hAnsi="宋体" w:eastAsia="宋体" w:cs="宋体"/>
          <w:b w:val="0"/>
          <w:bCs w:val="0"/>
          <w:color w:val="auto"/>
          <w:sz w:val="24"/>
          <w:szCs w:val="24"/>
        </w:rPr>
        <w:t>，供</w:t>
      </w:r>
      <w:r>
        <w:rPr>
          <w:rFonts w:hint="eastAsia" w:ascii="宋体" w:hAnsi="宋体" w:eastAsia="宋体" w:cs="宋体"/>
          <w:b w:val="0"/>
          <w:bCs w:val="0"/>
          <w:color w:val="auto"/>
          <w:sz w:val="24"/>
          <w:szCs w:val="24"/>
          <w:lang w:val="en-US" w:eastAsia="zh-CN"/>
        </w:rPr>
        <w:t>招标人</w:t>
      </w:r>
      <w:r>
        <w:rPr>
          <w:rFonts w:hint="eastAsia" w:ascii="宋体" w:hAnsi="宋体" w:eastAsia="宋体" w:cs="宋体"/>
          <w:b w:val="0"/>
          <w:bCs w:val="0"/>
          <w:color w:val="auto"/>
          <w:sz w:val="24"/>
          <w:szCs w:val="24"/>
        </w:rPr>
        <w:t>报销使用。</w:t>
      </w:r>
    </w:p>
    <w:p w14:paraId="0E4075C7">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2" w:firstLineChars="200"/>
        <w:textAlignment w:val="auto"/>
        <w:rPr>
          <w:rFonts w:hint="eastAsia" w:ascii="宋体" w:hAnsi="宋体" w:eastAsia="宋体" w:cs="宋体"/>
          <w:b/>
          <w:color w:val="auto"/>
          <w:sz w:val="24"/>
          <w:szCs w:val="24"/>
        </w:rPr>
      </w:pPr>
      <w:r>
        <w:rPr>
          <w:rStyle w:val="41"/>
          <w:rFonts w:hint="eastAsia" w:ascii="宋体" w:hAnsi="宋体" w:eastAsia="宋体" w:cs="宋体"/>
          <w:color w:val="auto"/>
          <w:sz w:val="24"/>
          <w:szCs w:val="24"/>
        </w:rPr>
        <w:t>9、</w:t>
      </w:r>
      <w:r>
        <w:rPr>
          <w:rFonts w:hint="eastAsia" w:ascii="宋体" w:hAnsi="宋体" w:eastAsia="宋体" w:cs="宋体"/>
          <w:b/>
          <w:color w:val="auto"/>
          <w:sz w:val="24"/>
          <w:szCs w:val="24"/>
        </w:rPr>
        <w:t>违约责任</w:t>
      </w:r>
    </w:p>
    <w:p w14:paraId="66D6A05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9.1签订合同后因中标人任何违约行为</w:t>
      </w:r>
      <w:r>
        <w:rPr>
          <w:rFonts w:hint="eastAsia" w:ascii="宋体" w:hAnsi="宋体" w:eastAsia="宋体" w:cs="宋体"/>
          <w:color w:val="auto"/>
          <w:sz w:val="24"/>
          <w:szCs w:val="24"/>
          <w:highlight w:val="none"/>
        </w:rPr>
        <w:t>导致本合同无法正常继续履行或提前终止，</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w:t>
      </w:r>
      <w:r>
        <w:rPr>
          <w:rFonts w:hint="eastAsia" w:ascii="宋体" w:hAnsi="宋体" w:eastAsia="宋体" w:cs="宋体"/>
          <w:color w:val="auto"/>
          <w:sz w:val="24"/>
          <w:szCs w:val="24"/>
          <w:highlight w:val="none"/>
          <w:lang w:val="en-US" w:eastAsia="zh-CN"/>
        </w:rPr>
        <w:t>提前终止合同且</w:t>
      </w:r>
      <w:r>
        <w:rPr>
          <w:rFonts w:hint="eastAsia" w:ascii="宋体" w:hAnsi="宋体" w:eastAsia="宋体" w:cs="宋体"/>
          <w:color w:val="auto"/>
          <w:sz w:val="24"/>
          <w:szCs w:val="24"/>
          <w:highlight w:val="none"/>
        </w:rPr>
        <w:t>不予退还履约保证金。</w:t>
      </w:r>
    </w:p>
    <w:p w14:paraId="049FEBD0">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9.2</w:t>
      </w:r>
      <w:r>
        <w:rPr>
          <w:rFonts w:hint="eastAsia" w:ascii="宋体" w:hAnsi="宋体" w:eastAsia="宋体" w:cs="宋体"/>
          <w:color w:val="auto"/>
          <w:sz w:val="24"/>
          <w:szCs w:val="24"/>
        </w:rPr>
        <w:t>合同生效后，中标人非不可抗力解除合同的，中标人构成根本性违约，</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有权没收全部履约保证金；</w:t>
      </w:r>
    </w:p>
    <w:p w14:paraId="5A35A157">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将对中标人提供的服务进行检查和不定期抽查，如中标人未按合同约定做好物业服务或管理，每发现一个考核点考核不合格，将按合同考核条款予以扣款，中标人应当及时整改，三次以上的，中标人应及时更换不合格人员，当月服务费30%作为违约金予以扣留；物业管理各项服务必须保障到位，在迎接上级检查过程中因物业服务保障不到位被扣分的，每次扣1000元。</w:t>
      </w:r>
      <w:r>
        <w:rPr>
          <w:rFonts w:hint="eastAsia" w:ascii="宋体" w:hAnsi="宋体" w:eastAsia="宋体" w:cs="宋体"/>
          <w:color w:val="auto"/>
          <w:kern w:val="0"/>
          <w:sz w:val="24"/>
          <w:szCs w:val="24"/>
          <w:lang w:val="en-US" w:eastAsia="zh-CN" w:bidi="ar-SA"/>
        </w:rPr>
        <w:t>五次</w:t>
      </w:r>
      <w:r>
        <w:rPr>
          <w:rFonts w:hint="eastAsia" w:ascii="宋体" w:hAnsi="宋体" w:eastAsia="宋体" w:cs="宋体"/>
          <w:color w:val="auto"/>
          <w:sz w:val="24"/>
          <w:szCs w:val="24"/>
        </w:rPr>
        <w:t>发现问题中标人抵触且不及时整改，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有权终止合同，并没收履约保证金，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损失仍不足以弥补的，中标人另需支付赔偿金。因法律、法规、政策调整或不可抗力等原因，</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有权无条件终止合同。</w:t>
      </w:r>
    </w:p>
    <w:p w14:paraId="5E4BD455">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中标人应教育员工注意安全，中标人的雇员在履行职务过程中对自身或他人造成人员伤亡、财产损失的，责任由中标人承担，除按国家有关安全管理规定及</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有关安全管理办法执行，并报相关行政主管部门处罚外，</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保留解除合同的权利，给</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造成的损失，中标人还应承担赔偿、违约责任。</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可以扣留当月的服务费为违约金，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不承担任何责任。</w:t>
      </w:r>
    </w:p>
    <w:p w14:paraId="39571671">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中标人要加强对</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所属设施、设备管理力度，不得有意破坏或故意不按正常操作规程使用。造成损坏的，要按原设施、设备进行计价赔偿。</w:t>
      </w:r>
    </w:p>
    <w:p w14:paraId="756A3C14">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要切实做好污水处理工作，如因为排污问题引起与周边居民的纠纷问题，</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不承担任何责任，中标人还应承担由此给</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造成的损失。</w:t>
      </w:r>
    </w:p>
    <w:p w14:paraId="0D60EDA1">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负责公司领导办公室保洁人员必须严格遵守保密规定，如发生泄密事件，经查实是保洁人员原因，</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有权不予退还履约保证金，严重者追究法律责任。</w:t>
      </w:r>
    </w:p>
    <w:p w14:paraId="4DC90F67">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要做好水、电安全节约管理，不得有故意浪费行为，如发现有长明灯或长流水的情况，一个月内出现第一次口头批评，第二次中标人须支付</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300元违约金，第三次1000元，第四次仍出现问题的，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有权要求更换服务人员。</w:t>
      </w:r>
    </w:p>
    <w:p w14:paraId="12AE4149">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及时处理</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服务人员的投诉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若服务人员当月被连续投诉3次以上的，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有权要求更换该服务人员，如中标人不予采纳的，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有权单方面终止合同，其缴纳的履约保证金不予退还。</w:t>
      </w:r>
    </w:p>
    <w:p w14:paraId="73C81F7E">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若因政策性变动需终止履行合同的，或因不可抗拒力因素造成的合同被迫终止的，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不承担任何责任。</w:t>
      </w:r>
    </w:p>
    <w:p w14:paraId="4E4C3155">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Style w:val="41"/>
          <w:rFonts w:hint="eastAsia" w:ascii="宋体" w:hAnsi="宋体" w:eastAsia="宋体" w:cs="宋体"/>
          <w:b w:val="0"/>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中标人</w:t>
      </w:r>
      <w:r>
        <w:rPr>
          <w:rStyle w:val="41"/>
          <w:rFonts w:hint="eastAsia" w:ascii="宋体" w:hAnsi="宋体" w:eastAsia="宋体" w:cs="宋体"/>
          <w:b w:val="0"/>
          <w:color w:val="auto"/>
          <w:sz w:val="24"/>
          <w:szCs w:val="24"/>
        </w:rPr>
        <w:t>须在约定的时间内完成结算对账并将合法有效发票及相关材料送达</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指定部门，除双方协商同意外，如因</w:t>
      </w:r>
      <w:r>
        <w:rPr>
          <w:rFonts w:hint="eastAsia" w:ascii="宋体" w:hAnsi="宋体" w:eastAsia="宋体" w:cs="宋体"/>
          <w:color w:val="auto"/>
          <w:sz w:val="24"/>
          <w:szCs w:val="24"/>
        </w:rPr>
        <w:t>中标人</w:t>
      </w:r>
      <w:r>
        <w:rPr>
          <w:rStyle w:val="41"/>
          <w:rFonts w:hint="eastAsia" w:ascii="宋体" w:hAnsi="宋体" w:eastAsia="宋体" w:cs="宋体"/>
          <w:b w:val="0"/>
          <w:color w:val="auto"/>
          <w:sz w:val="24"/>
          <w:szCs w:val="24"/>
        </w:rPr>
        <w:t>原因未及时提供发票等相关材料的，每逾期一天，</w:t>
      </w:r>
      <w:r>
        <w:rPr>
          <w:rFonts w:hint="eastAsia" w:ascii="宋体" w:hAnsi="宋体" w:eastAsia="宋体" w:cs="宋体"/>
          <w:color w:val="auto"/>
          <w:sz w:val="24"/>
          <w:szCs w:val="24"/>
        </w:rPr>
        <w:t>中标人</w:t>
      </w:r>
      <w:r>
        <w:rPr>
          <w:rStyle w:val="41"/>
          <w:rFonts w:hint="eastAsia" w:ascii="宋体" w:hAnsi="宋体" w:eastAsia="宋体" w:cs="宋体"/>
          <w:b w:val="0"/>
          <w:color w:val="auto"/>
          <w:sz w:val="24"/>
          <w:szCs w:val="24"/>
        </w:rPr>
        <w:t>应向</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支付违约金人民币500元，如延迟超过20天（含），</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有权不支付</w:t>
      </w:r>
      <w:r>
        <w:rPr>
          <w:rFonts w:hint="eastAsia" w:ascii="宋体" w:hAnsi="宋体" w:eastAsia="宋体" w:cs="宋体"/>
          <w:color w:val="auto"/>
          <w:kern w:val="0"/>
          <w:sz w:val="24"/>
          <w:szCs w:val="24"/>
          <w:lang w:val="en-US" w:eastAsia="zh-CN" w:bidi="ar-SA"/>
        </w:rPr>
        <w:t>当批次的服务</w:t>
      </w:r>
      <w:r>
        <w:rPr>
          <w:rStyle w:val="41"/>
          <w:rFonts w:hint="eastAsia" w:ascii="宋体" w:hAnsi="宋体" w:eastAsia="宋体" w:cs="宋体"/>
          <w:b w:val="0"/>
          <w:color w:val="auto"/>
          <w:sz w:val="24"/>
          <w:szCs w:val="24"/>
        </w:rPr>
        <w:t>费用</w:t>
      </w:r>
      <w:r>
        <w:rPr>
          <w:rStyle w:val="41"/>
          <w:rFonts w:hint="eastAsia" w:ascii="宋体" w:hAnsi="宋体" w:eastAsia="宋体" w:cs="宋体"/>
          <w:b w:val="0"/>
          <w:color w:val="auto"/>
          <w:sz w:val="24"/>
          <w:szCs w:val="24"/>
          <w:lang w:eastAsia="zh-CN"/>
        </w:rPr>
        <w:t>，</w:t>
      </w:r>
      <w:r>
        <w:rPr>
          <w:rStyle w:val="41"/>
          <w:rFonts w:hint="eastAsia" w:ascii="宋体" w:hAnsi="宋体" w:eastAsia="宋体" w:cs="宋体"/>
          <w:b w:val="0"/>
          <w:color w:val="auto"/>
          <w:sz w:val="24"/>
          <w:szCs w:val="24"/>
        </w:rPr>
        <w:t>违约金直接从</w:t>
      </w:r>
      <w:r>
        <w:rPr>
          <w:rStyle w:val="41"/>
          <w:rFonts w:hint="eastAsia" w:ascii="宋体" w:hAnsi="宋体" w:eastAsia="宋体" w:cs="宋体"/>
          <w:b w:val="0"/>
          <w:color w:val="auto"/>
          <w:sz w:val="24"/>
          <w:szCs w:val="24"/>
          <w:lang w:val="en-US" w:eastAsia="zh-CN"/>
        </w:rPr>
        <w:t>履约保证金中扣除，履约保证金在5表工作日内补齐</w:t>
      </w:r>
      <w:r>
        <w:rPr>
          <w:rStyle w:val="41"/>
          <w:rFonts w:hint="eastAsia" w:ascii="宋体" w:hAnsi="宋体" w:eastAsia="宋体" w:cs="宋体"/>
          <w:b w:val="0"/>
          <w:color w:val="auto"/>
          <w:sz w:val="24"/>
          <w:szCs w:val="24"/>
        </w:rPr>
        <w:t>。</w:t>
      </w:r>
    </w:p>
    <w:p w14:paraId="7940C594">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textAlignment w:val="auto"/>
        <w:rPr>
          <w:rStyle w:val="41"/>
          <w:rFonts w:hint="eastAsia" w:ascii="宋体" w:hAnsi="宋体" w:eastAsia="宋体" w:cs="宋体"/>
          <w:b w:val="0"/>
          <w:color w:val="auto"/>
          <w:sz w:val="24"/>
          <w:szCs w:val="24"/>
        </w:rPr>
      </w:pPr>
      <w:r>
        <w:rPr>
          <w:rFonts w:hint="eastAsia" w:ascii="宋体" w:hAnsi="宋体" w:eastAsia="宋体" w:cs="宋体"/>
          <w:color w:val="auto"/>
          <w:sz w:val="24"/>
          <w:szCs w:val="24"/>
        </w:rPr>
        <w:t>9.</w:t>
      </w:r>
      <w:r>
        <w:rPr>
          <w:rStyle w:val="41"/>
          <w:rFonts w:hint="eastAsia" w:ascii="宋体" w:hAnsi="宋体" w:eastAsia="宋体" w:cs="宋体"/>
          <w:b w:val="0"/>
          <w:color w:val="auto"/>
          <w:sz w:val="24"/>
          <w:szCs w:val="24"/>
        </w:rPr>
        <w:t>1</w:t>
      </w:r>
      <w:r>
        <w:rPr>
          <w:rStyle w:val="41"/>
          <w:rFonts w:hint="eastAsia" w:ascii="宋体" w:hAnsi="宋体" w:eastAsia="宋体" w:cs="宋体"/>
          <w:b w:val="0"/>
          <w:color w:val="auto"/>
          <w:sz w:val="24"/>
          <w:szCs w:val="24"/>
          <w:lang w:val="en-US" w:eastAsia="zh-CN"/>
        </w:rPr>
        <w:t>2</w:t>
      </w:r>
      <w:r>
        <w:rPr>
          <w:rStyle w:val="41"/>
          <w:rFonts w:hint="eastAsia" w:ascii="宋体" w:hAnsi="宋体" w:eastAsia="宋体" w:cs="宋体"/>
          <w:b w:val="0"/>
          <w:color w:val="auto"/>
          <w:sz w:val="24"/>
          <w:szCs w:val="24"/>
        </w:rPr>
        <w:t>中标人不得将本项目进行分包或转包，如发现经查实，</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有权单方解除合同并不予退还履约保证金。</w:t>
      </w:r>
    </w:p>
    <w:p w14:paraId="1FDCF518">
      <w:pPr>
        <w:pStyle w:val="3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40" w:lineRule="exact"/>
        <w:ind w:leftChars="0" w:firstLine="480" w:firstLineChars="200"/>
        <w:textAlignment w:val="auto"/>
        <w:rPr>
          <w:rStyle w:val="41"/>
          <w:rFonts w:hint="eastAsia" w:ascii="宋体" w:hAnsi="宋体" w:eastAsia="宋体" w:cs="宋体"/>
          <w:b w:val="0"/>
          <w:color w:val="auto"/>
          <w:sz w:val="24"/>
          <w:szCs w:val="24"/>
        </w:rPr>
      </w:pPr>
      <w:r>
        <w:rPr>
          <w:rFonts w:hint="eastAsia" w:ascii="宋体" w:hAnsi="宋体" w:eastAsia="宋体" w:cs="宋体"/>
          <w:color w:val="auto"/>
          <w:sz w:val="24"/>
          <w:szCs w:val="24"/>
        </w:rPr>
        <w:t>9.</w:t>
      </w:r>
      <w:r>
        <w:rPr>
          <w:rStyle w:val="41"/>
          <w:rFonts w:hint="eastAsia" w:ascii="宋体" w:hAnsi="宋体" w:eastAsia="宋体" w:cs="宋体"/>
          <w:b w:val="0"/>
          <w:color w:val="auto"/>
          <w:sz w:val="24"/>
          <w:szCs w:val="24"/>
        </w:rPr>
        <w:t>1</w:t>
      </w:r>
      <w:r>
        <w:rPr>
          <w:rStyle w:val="41"/>
          <w:rFonts w:hint="eastAsia" w:ascii="宋体" w:hAnsi="宋体" w:eastAsia="宋体" w:cs="宋体"/>
          <w:b w:val="0"/>
          <w:color w:val="auto"/>
          <w:sz w:val="24"/>
          <w:szCs w:val="24"/>
          <w:lang w:val="en-US" w:eastAsia="zh-CN"/>
        </w:rPr>
        <w:t>3</w:t>
      </w:r>
      <w:r>
        <w:rPr>
          <w:rStyle w:val="41"/>
          <w:rFonts w:hint="eastAsia" w:ascii="宋体" w:hAnsi="宋体" w:eastAsia="宋体" w:cs="宋体"/>
          <w:b w:val="0"/>
          <w:color w:val="auto"/>
          <w:sz w:val="24"/>
          <w:szCs w:val="24"/>
        </w:rPr>
        <w:t>中标人进入</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生产区的工作人员必须遵守</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的工作制度和生产安全规定，服从</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人员的指挥，不得为员工传递信息、现金、手机、毒品、枪支、刀具等违禁品、违规品，若有发现经核查属实的，中标人须马上更换工作人员，并视情况向</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支付10000元-20000元的违约金，违约金</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有权直接从服务费用中扣除。发生二次（含）以上或造成严重后果的，</w:t>
      </w:r>
      <w:r>
        <w:rPr>
          <w:rStyle w:val="41"/>
          <w:rFonts w:hint="eastAsia" w:ascii="宋体" w:hAnsi="宋体" w:eastAsia="宋体" w:cs="宋体"/>
          <w:b w:val="0"/>
          <w:color w:val="auto"/>
          <w:sz w:val="24"/>
          <w:szCs w:val="24"/>
          <w:lang w:eastAsia="zh-CN"/>
        </w:rPr>
        <w:t>招标人</w:t>
      </w:r>
      <w:r>
        <w:rPr>
          <w:rStyle w:val="41"/>
          <w:rFonts w:hint="eastAsia" w:ascii="宋体" w:hAnsi="宋体" w:eastAsia="宋体" w:cs="宋体"/>
          <w:b w:val="0"/>
          <w:color w:val="auto"/>
          <w:sz w:val="24"/>
          <w:szCs w:val="24"/>
        </w:rPr>
        <w:t xml:space="preserve">有权解除合同并不退还履约保证金，中标人还应承担相关的法律责任。 </w:t>
      </w:r>
    </w:p>
    <w:p w14:paraId="57A6E90D">
      <w:pPr>
        <w:pStyle w:val="33"/>
        <w:keepNext w:val="0"/>
        <w:keepLines w:val="0"/>
        <w:pageBreakBefore w:val="0"/>
        <w:widowControl w:val="0"/>
        <w:tabs>
          <w:tab w:val="left" w:pos="1050"/>
          <w:tab w:val="right" w:leader="dot" w:pos="8636"/>
        </w:tabs>
        <w:kinsoku/>
        <w:wordWrap/>
        <w:overflowPunct/>
        <w:topLinePunct w:val="0"/>
        <w:bidi w:val="0"/>
        <w:spacing w:before="0" w:beforeAutospacing="0" w:after="0" w:afterAutospacing="0" w:line="440" w:lineRule="exact"/>
        <w:ind w:leftChars="0" w:firstLine="480" w:firstLineChars="200"/>
        <w:textAlignment w:val="auto"/>
        <w:rPr>
          <w:rStyle w:val="41"/>
          <w:rFonts w:hint="eastAsia" w:ascii="宋体" w:hAnsi="宋体" w:eastAsia="宋体" w:cs="宋体"/>
          <w:b w:val="0"/>
          <w:color w:val="auto"/>
          <w:sz w:val="24"/>
          <w:szCs w:val="24"/>
        </w:rPr>
      </w:pPr>
      <w:r>
        <w:rPr>
          <w:rStyle w:val="41"/>
          <w:rFonts w:hint="eastAsia" w:ascii="宋体" w:hAnsi="宋体" w:eastAsia="宋体" w:cs="宋体"/>
          <w:b w:val="0"/>
          <w:color w:val="auto"/>
          <w:sz w:val="24"/>
          <w:szCs w:val="24"/>
        </w:rPr>
        <w:t>9.1</w:t>
      </w:r>
      <w:r>
        <w:rPr>
          <w:rStyle w:val="41"/>
          <w:rFonts w:hint="eastAsia" w:ascii="宋体" w:hAnsi="宋体" w:eastAsia="宋体" w:cs="宋体"/>
          <w:b w:val="0"/>
          <w:color w:val="auto"/>
          <w:sz w:val="24"/>
          <w:szCs w:val="24"/>
          <w:lang w:val="en-US" w:eastAsia="zh-CN"/>
        </w:rPr>
        <w:t>4</w:t>
      </w:r>
      <w:r>
        <w:rPr>
          <w:rStyle w:val="41"/>
          <w:rFonts w:hint="eastAsia" w:ascii="宋体" w:hAnsi="宋体" w:eastAsia="宋体" w:cs="宋体"/>
          <w:b w:val="0"/>
          <w:color w:val="auto"/>
          <w:sz w:val="24"/>
          <w:szCs w:val="24"/>
        </w:rPr>
        <w:t>保安人员不文明礼貌认真履职，发生严重影响公司形象的（与来访人员发生吵架辱骂及肢体冲突等）一次扣款5000元并责令物业辞退。</w:t>
      </w:r>
    </w:p>
    <w:p w14:paraId="067047FF">
      <w:pPr>
        <w:pStyle w:val="33"/>
        <w:keepNext w:val="0"/>
        <w:keepLines w:val="0"/>
        <w:pageBreakBefore w:val="0"/>
        <w:widowControl w:val="0"/>
        <w:kinsoku/>
        <w:wordWrap/>
        <w:topLinePunct w:val="0"/>
        <w:bidi w:val="0"/>
        <w:spacing w:before="0" w:beforeAutospacing="0" w:after="0" w:afterAutospacing="0" w:line="440" w:lineRule="exact"/>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9.15中标人应加强自动售卖机的管理员，及时补充货物，保证提供的货物符合国家食品卫生标准及质量标准且在有效期内的，如接到投诉中标人提供假冒伪劣产品或过期食品的一次性扣服务总考核分5分。</w:t>
      </w:r>
    </w:p>
    <w:p w14:paraId="2F3CE0E1">
      <w:pPr>
        <w:pStyle w:val="26"/>
        <w:keepNext w:val="0"/>
        <w:keepLines w:val="0"/>
        <w:pageBreakBefore w:val="0"/>
        <w:widowControl w:val="0"/>
        <w:kinsoku/>
        <w:wordWrap/>
        <w:topLinePunct w:val="0"/>
        <w:bidi w:val="0"/>
        <w:spacing w:line="440" w:lineRule="exact"/>
        <w:ind w:leftChars="0"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9.16</w:t>
      </w:r>
      <w:r>
        <w:rPr>
          <w:rFonts w:hint="eastAsia" w:ascii="宋体" w:hAnsi="宋体" w:eastAsia="宋体" w:cs="宋体"/>
          <w:b w:val="0"/>
          <w:bCs w:val="0"/>
          <w:color w:val="auto"/>
          <w:sz w:val="24"/>
          <w:szCs w:val="24"/>
          <w:vertAlign w:val="baseline"/>
          <w:lang w:val="en-US" w:eastAsia="zh-CN"/>
        </w:rPr>
        <w:t>保安人员不文明礼貌认真履职，发生严重影响公司形象的（与来访人员发生吵架辱骂及肢体冲突等）一次扣款5000元并责令物业辞退。</w:t>
      </w:r>
    </w:p>
    <w:p w14:paraId="067C7E38">
      <w:pPr>
        <w:keepNext w:val="0"/>
        <w:keepLines w:val="0"/>
        <w:pageBreakBefore w:val="0"/>
        <w:widowControl w:val="0"/>
        <w:kinsoku/>
        <w:wordWrap/>
        <w:topLinePunct w:val="0"/>
        <w:bidi w:val="0"/>
        <w:spacing w:line="440" w:lineRule="exact"/>
        <w:ind w:leftChars="0"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9.17日常应组织浇灌、施肥和松土，做好防涝、防冻，每年应至少安排2次以上追肥，景观树、草皮或成片绿化带用复合肥追肥和有机肥，肥料由中标人负责提供，追肥必须现场通知招标人验收；未按要求作业或验收不合格一次扣1000元违约金 。</w:t>
      </w:r>
    </w:p>
    <w:p w14:paraId="09F75501">
      <w:pPr>
        <w:pStyle w:val="2"/>
        <w:keepNext w:val="0"/>
        <w:keepLines w:val="0"/>
        <w:pageBreakBefore w:val="0"/>
        <w:widowControl w:val="0"/>
        <w:kinsoku/>
        <w:wordWrap/>
        <w:topLinePunct w:val="0"/>
        <w:bidi w:val="0"/>
        <w:spacing w:line="440" w:lineRule="exact"/>
        <w:ind w:leftChars="0"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9.18预防花草、树木病虫害，做到定期喷洒药物，预防病虫害，喷洒药物时需事前通知招标人，否则每次处以300 元违约金。</w:t>
      </w:r>
    </w:p>
    <w:p w14:paraId="294E1D78">
      <w:pPr>
        <w:pStyle w:val="2"/>
        <w:keepNext w:val="0"/>
        <w:keepLines w:val="0"/>
        <w:pageBreakBefore w:val="0"/>
        <w:widowControl w:val="0"/>
        <w:kinsoku/>
        <w:wordWrap/>
        <w:topLinePunct w:val="0"/>
        <w:bidi w:val="0"/>
        <w:spacing w:line="440" w:lineRule="exact"/>
        <w:ind w:leftChars="0"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9.19根据采购方的要求适时更换行政区指挥中心一楼大厅室内花卉、绿色植物。在重大节假日及重要活动配合招标人摆放花卉、盆栽；没有按照要求及时进行更换的一次以1000违约金。</w:t>
      </w:r>
    </w:p>
    <w:p w14:paraId="0E2B328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9.20定期对招标人围墙通道、生产区围墙外、配电房周边及行政区外围的杂草进行清理，配电房周边5米内应保持无杂草，若围墙通道杂草太多、刀刺网有藤蔓攀爬，发现一次处以300 元违约金。</w:t>
      </w:r>
    </w:p>
    <w:p w14:paraId="3CAF3444">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9.21公共区域保洁要求每天08：00之前完成，并实行全日制保洁；楼道地面每日清拖1次，办公楼一楼大厅每日清拖2次，并适时巡扫。做到地面目视无烟头、废纸、果皮等垃圾，无积水、无尘土、无痰迹，瓷砖地面干净，无污迹印，无积水，条线清晰；每半年对办公楼前的广场及地下车库进行高压清洗一次。检查和抽查每发现一次未做到位，处以100元违约金。</w:t>
      </w:r>
    </w:p>
    <w:p w14:paraId="473D7EC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9.22会议室、接待室、司法业务衔接室每日保洁一次，并适时巡扫。根据会议室的不同要求，会议安排及会议接待，在会议前一小时完成保洁工作；要求经常开窗通风，保持室内空气清新。墙面、天花板、空调表面无积灰、无污渍、蜘蛛网；桌椅、沙发、设备表面干净整洁，无积灰、无污渍，光亮；地面、踢角线无积灰、无杂物垃圾；音视频设备表面无积灰、无污渍，话筒定时消毒；窗帘整洁并挂放整齐；垃圾篓中垃圾及时清理；检查和抽查每发现一次未做到位，处以100元违约金。</w:t>
      </w:r>
    </w:p>
    <w:p w14:paraId="414D2C83">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9.23招待所每日保洁一次，被褥每周更换清洗一次，有客人休息时做到一客一换洗；检查和抽查每发现一次未做到位，处以100元违约金。</w:t>
      </w:r>
    </w:p>
    <w:p w14:paraId="2D411CB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9.24办公楼12间领导办公室工作日保洁，每日两次，按具体要求进行；检查和抽查每发现一次未做到位，处以100元违约金。</w:t>
      </w:r>
    </w:p>
    <w:p w14:paraId="5A879AC5">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9.25公共卫生间每天上、下午各清拖1次，更换垃圾篓的垃圾袋，用清洁剂清洗；做到干净、无臭味、无污渍、无蜘蛛网、便具无积垢、不锈钢表面光洁明亮、室内挂置卫生球；卫生纸、擦手纸、洗手液等易耗品用完及时补齐；检查和抽查每发现一次未做到位，处以100元违约金。</w:t>
      </w:r>
    </w:p>
    <w:p w14:paraId="7A45963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9.26垃圾桶每日清洗1次，并套上垃圾袋，摆放指 定位置，桶外壁干净无垃圾粘着物；检查和抽查每发现一次未做到位，处以100元违约金。</w:t>
      </w:r>
    </w:p>
    <w:p w14:paraId="79D7B61B">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9.27玻璃门窗每日用清洁毛巾擦拭，每周用清洁剂彻底清洗1次。做到玻璃明亮，目视无尘窗台明亮无尘，墙面目视光亮、整洁；检查和抽查每发现一次未做到位，处以100元违约金。</w:t>
      </w:r>
    </w:p>
    <w:p w14:paraId="47BAD3E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9.28楼梯扶手每日用清洁毛巾擦拭1次，做到无尘、无明显污染；检查和抽查每发现一次未做到位，处以50元违约金。</w:t>
      </w:r>
    </w:p>
    <w:p w14:paraId="7BE8742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9.29楼梯梯级每天清拖1次，适时冲洗。做到目视干净无垃圾，无杂物，无明显污迹；检查和抽查每发现一次未做到位，处以100元违约金。</w:t>
      </w:r>
    </w:p>
    <w:p w14:paraId="58496A5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9.30电梯保洁要求：电梯轿厢每天拖扫1次，全天保洁；电梯轿厢的常用地毯必须每天定时吸尘，每月进行一次全面清洗；其他常用地毯每周定时吸尘，每季度一次全面清洗；检查和抽查每发现一次未做到位，处以50元违约金。</w:t>
      </w:r>
    </w:p>
    <w:p w14:paraId="1F70676A">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9.31道路每日清扫1次，并适时巡扫，做到道路干净无垃圾，无杂物，无明显污迹，无积水，路边无杂草；检查和抽查每发现一次未做到位，处以100元违约金。</w:t>
      </w:r>
    </w:p>
    <w:p w14:paraId="4F5A917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9.32绿地每日清扫1次，做到草坪目视干净，无杂物，无枯枝烂叶和废纸屑等；检查和抽查每发现一次未做到位，处以100元违约金。</w:t>
      </w:r>
    </w:p>
    <w:p w14:paraId="5D1BE81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9.33工作牌、标牌每周清洗擦拭1次，做到目视无明显积尘，无破损；检查和抽查每发现一次未做到位，处以100元违约金。</w:t>
      </w:r>
    </w:p>
    <w:p w14:paraId="12CE934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9.34公共墙面内墙面每周清洁1次，做到天棚、墙角每周除尘，除蜘蛛网。墙面光亮无污染、印迹，凹凸处无明显灰尘，无蜘蛛网，墙面目视光亮、整洁；办公楼及食堂玻璃幕墙每年至少清洗1次。检查和抽查每发现一次未做到位，处以100元违约金。</w:t>
      </w:r>
    </w:p>
    <w:p w14:paraId="6693A2D9">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9.35公共墙面每月彻底擦拭1次，做到目视整洁，无乱张贴，无乱涂画和破损，行政区建筑楼顶清洁、排水口清淤、杂物清理；检查和抽查每发现一次未做到位，处以100元违约金。</w:t>
      </w:r>
    </w:p>
    <w:p w14:paraId="51A2A377">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9.36室外下水道、阴井每季度清掏1次，（食堂周围应视情况进行清掏，不受每季1次的限制）做到无堵塞、溢出现象；发现一次处以300元违约金。</w:t>
      </w:r>
    </w:p>
    <w:p w14:paraId="682A6256">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9.37生活水池每年清洗两次，一般安排在3月、9月各清洗1次，或根据招标人的时间安排进行清洗，由中标人送至卫生防疫部门检测，并确保由卫生防疫部门检测水样合格；发现未清洗一次处以300元违约金。</w:t>
      </w:r>
    </w:p>
    <w:p w14:paraId="460D794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9.38虫害消杀每季度消杀1次，虫害高发月份（4至10月）应及时每月消杀一次，做到楼内无鼠迹，基本无蚊蝇、蟑螂、白蚁。老鼠经常出没的区域（如食堂、备勤楼周围）灭鼠工作每月至少进行一次；消杀灭工作进行之前应当与采购方沟通通过文字等方式信息预告提示，在投放灭鼠（蟑、蚁）药的地方有明显的提示标识；发现未消杀一次处以300元违约金。</w:t>
      </w:r>
    </w:p>
    <w:p w14:paraId="4A5D742C">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9.39化粪池每年清掏2次，做到无堵塞、溢出现象；发现一次处以300元违约金。</w:t>
      </w:r>
    </w:p>
    <w:p w14:paraId="6CD7FB72">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9.40按照垃圾处置要求处置日常垃圾，室内日常垃圾包装后定点集中堆放，定时将垃圾清运至垃圾指定存放地点，保持周边环境整洁、无散落现象，做到日产日清；检查和抽查每发现一次未做到位，处以100元违约金。</w:t>
      </w:r>
    </w:p>
    <w:p w14:paraId="6E1A004F">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9.41每天至少清运指定位置垃圾一次，在垃圾增多时必须按招标人要求增加次数，直至清理完为止，若未按时按要求清理完成当日垃圾，处以300 元违约金。</w:t>
      </w:r>
    </w:p>
    <w:p w14:paraId="1C6EA5D0">
      <w:pPr>
        <w:pStyle w:val="26"/>
        <w:keepNext w:val="0"/>
        <w:keepLines w:val="0"/>
        <w:pageBreakBefore w:val="0"/>
        <w:widowControl w:val="0"/>
        <w:tabs>
          <w:tab w:val="left" w:pos="1050"/>
          <w:tab w:val="right" w:leader="dot" w:pos="8636"/>
        </w:tabs>
        <w:kinsoku/>
        <w:wordWrap/>
        <w:overflowPunct/>
        <w:topLinePunct w:val="0"/>
        <w:autoSpaceDE/>
        <w:autoSpaceDN/>
        <w:bidi w:val="0"/>
        <w:adjustRightInd/>
        <w:snapToGrid/>
        <w:spacing w:beforeAutospacing="0" w:afterAutospacing="0"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9.42中标人必须将垃圾倒在政府指 定场所，按照政府规定做好垃圾分类，如违反，由中标人负相应责任处以500元违约金。</w:t>
      </w:r>
    </w:p>
    <w:p w14:paraId="5055305C">
      <w:pPr>
        <w:pStyle w:val="2"/>
        <w:keepNext w:val="0"/>
        <w:keepLines w:val="0"/>
        <w:pageBreakBefore w:val="0"/>
        <w:widowControl w:val="0"/>
        <w:kinsoku/>
        <w:wordWrap/>
        <w:topLinePunct w:val="0"/>
        <w:bidi w:val="0"/>
        <w:spacing w:line="440" w:lineRule="exact"/>
        <w:ind w:leftChars="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9.43中标人在清运垃圾过程中不得发生滴漏等影响环境卫生行为，确保环境整洁，若发现有滴漏、垃圾掉落等情况，发现一次处以300元违约金。</w:t>
      </w:r>
    </w:p>
    <w:p w14:paraId="41B8198C">
      <w:pPr>
        <w:pStyle w:val="33"/>
        <w:keepNext w:val="0"/>
        <w:keepLines w:val="0"/>
        <w:pageBreakBefore w:val="0"/>
        <w:widowControl w:val="0"/>
        <w:kinsoku/>
        <w:wordWrap/>
        <w:overflowPunct/>
        <w:topLinePunct w:val="0"/>
        <w:bidi w:val="0"/>
        <w:spacing w:before="0" w:beforeAutospacing="0" w:after="0" w:afterAutospacing="0" w:line="440" w:lineRule="exact"/>
        <w:ind w:leftChars="0" w:firstLine="480" w:firstLineChars="200"/>
        <w:jc w:val="left"/>
        <w:textAlignment w:val="auto"/>
        <w:rPr>
          <w:rFonts w:hint="eastAsia" w:ascii="宋体" w:hAnsi="宋体" w:eastAsia="宋体" w:cs="宋体"/>
          <w:b/>
          <w:bCs/>
          <w:color w:val="auto"/>
          <w:sz w:val="24"/>
          <w:szCs w:val="24"/>
          <w:lang w:val="en-US" w:eastAsia="zh-CN"/>
        </w:rPr>
      </w:pPr>
      <w:r>
        <w:rPr>
          <w:rStyle w:val="41"/>
          <w:rFonts w:hint="eastAsia" w:ascii="宋体" w:hAnsi="宋体" w:eastAsia="宋体" w:cs="宋体"/>
          <w:b w:val="0"/>
          <w:color w:val="auto"/>
          <w:sz w:val="24"/>
          <w:szCs w:val="24"/>
        </w:rPr>
        <w:t>9.</w:t>
      </w:r>
      <w:r>
        <w:rPr>
          <w:rStyle w:val="41"/>
          <w:rFonts w:hint="eastAsia" w:ascii="宋体" w:hAnsi="宋体" w:eastAsia="宋体" w:cs="宋体"/>
          <w:b w:val="0"/>
          <w:color w:val="auto"/>
          <w:sz w:val="24"/>
          <w:szCs w:val="24"/>
          <w:lang w:val="en-US" w:eastAsia="zh-CN"/>
        </w:rPr>
        <w:t>44</w:t>
      </w:r>
      <w:r>
        <w:rPr>
          <w:rStyle w:val="41"/>
          <w:rFonts w:hint="eastAsia" w:ascii="宋体" w:hAnsi="宋体" w:eastAsia="宋体" w:cs="宋体"/>
          <w:b w:val="0"/>
          <w:color w:val="auto"/>
          <w:sz w:val="24"/>
          <w:szCs w:val="24"/>
        </w:rPr>
        <w:t>以上</w:t>
      </w:r>
      <w:r>
        <w:rPr>
          <w:rStyle w:val="41"/>
          <w:rFonts w:hint="eastAsia" w:ascii="宋体" w:hAnsi="宋体" w:eastAsia="宋体" w:cs="宋体"/>
          <w:b w:val="0"/>
          <w:color w:val="auto"/>
          <w:sz w:val="24"/>
          <w:szCs w:val="24"/>
          <w:lang w:eastAsia="zh-CN"/>
        </w:rPr>
        <w:t>涉及</w:t>
      </w:r>
      <w:r>
        <w:rPr>
          <w:rStyle w:val="41"/>
          <w:rFonts w:hint="eastAsia" w:ascii="宋体" w:hAnsi="宋体" w:eastAsia="宋体" w:cs="宋体"/>
          <w:b w:val="0"/>
          <w:color w:val="auto"/>
          <w:sz w:val="24"/>
          <w:szCs w:val="24"/>
        </w:rPr>
        <w:t>金额的扣除统一从</w:t>
      </w:r>
      <w:r>
        <w:rPr>
          <w:rStyle w:val="41"/>
          <w:rFonts w:hint="eastAsia" w:ascii="宋体" w:hAnsi="宋体" w:eastAsia="宋体" w:cs="宋体"/>
          <w:b w:val="0"/>
          <w:color w:val="auto"/>
          <w:sz w:val="24"/>
          <w:szCs w:val="24"/>
          <w:lang w:val="en-US" w:eastAsia="zh-CN"/>
        </w:rPr>
        <w:t>履约保证金</w:t>
      </w:r>
      <w:r>
        <w:rPr>
          <w:rStyle w:val="41"/>
          <w:rFonts w:hint="eastAsia" w:ascii="宋体" w:hAnsi="宋体" w:eastAsia="宋体" w:cs="宋体"/>
          <w:b w:val="0"/>
          <w:color w:val="auto"/>
          <w:sz w:val="24"/>
          <w:szCs w:val="24"/>
        </w:rPr>
        <w:t>中扣除</w:t>
      </w:r>
      <w:r>
        <w:rPr>
          <w:rStyle w:val="41"/>
          <w:rFonts w:hint="eastAsia" w:ascii="宋体" w:hAnsi="宋体" w:eastAsia="宋体" w:cs="宋体"/>
          <w:b w:val="0"/>
          <w:color w:val="auto"/>
          <w:sz w:val="24"/>
          <w:szCs w:val="24"/>
          <w:lang w:eastAsia="zh-CN"/>
        </w:rPr>
        <w:t>，</w:t>
      </w:r>
      <w:r>
        <w:rPr>
          <w:rStyle w:val="41"/>
          <w:rFonts w:hint="eastAsia" w:ascii="宋体" w:hAnsi="宋体" w:eastAsia="宋体" w:cs="宋体"/>
          <w:b w:val="0"/>
          <w:color w:val="auto"/>
          <w:sz w:val="24"/>
          <w:szCs w:val="24"/>
          <w:lang w:val="en-US" w:eastAsia="zh-CN"/>
        </w:rPr>
        <w:t>履约保证金应在5个工作日内补齐。</w:t>
      </w:r>
    </w:p>
    <w:p w14:paraId="1B0FB31C">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2"/>
        <w:rPr>
          <w:rFonts w:hint="eastAsia" w:ascii="宋体" w:hAnsi="宋体" w:eastAsia="宋体" w:cs="宋体"/>
          <w:b/>
          <w:color w:val="auto"/>
          <w:sz w:val="24"/>
          <w:szCs w:val="24"/>
        </w:rPr>
      </w:pPr>
      <w:r>
        <w:rPr>
          <w:rFonts w:hint="eastAsia" w:ascii="宋体" w:hAnsi="宋体" w:eastAsia="宋体" w:cs="宋体"/>
          <w:b/>
          <w:color w:val="auto"/>
          <w:sz w:val="24"/>
          <w:szCs w:val="24"/>
        </w:rPr>
        <w:t>10、知识产权</w:t>
      </w:r>
    </w:p>
    <w:p w14:paraId="31594501">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Fonts w:hint="eastAsia" w:ascii="宋体" w:hAnsi="宋体" w:eastAsia="宋体" w:cs="宋体"/>
          <w:color w:val="auto"/>
          <w:sz w:val="24"/>
          <w:szCs w:val="24"/>
        </w:rPr>
        <w:t>10.1中标人提供的</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应符合国家知识产权法律、法规的规定；中标人还应保证</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不受到第三方关于侵犯知识产权及专利权、商标权或工业设计权等知识产权方面的指控，若任何第三方提出此方面指控均与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无关，中标人应与第三方交涉，并承担可能发生的一切法律责任、费用和后果；若</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因此而遭致损失，则中标人应赔偿该损失。</w:t>
      </w:r>
    </w:p>
    <w:p w14:paraId="7895D5EB">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11</w:t>
      </w:r>
      <w:r>
        <w:rPr>
          <w:rFonts w:hint="eastAsia" w:ascii="宋体" w:hAnsi="宋体" w:eastAsia="宋体" w:cs="宋体"/>
          <w:b/>
          <w:color w:val="auto"/>
          <w:sz w:val="24"/>
          <w:szCs w:val="24"/>
        </w:rPr>
        <w:t>、不可抗力</w:t>
      </w:r>
    </w:p>
    <w:p w14:paraId="4B486945">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05C2CC5">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2本合同中的不可抗力指不能预见、不能避免、不能克服的客观情况，包括但不限于：自然灾害如地震、台风、洪水、火灾及政府行为、重大公共卫生、法律规定或其适用的变化或其他任何无法预见、避免或控制的事件。</w:t>
      </w:r>
    </w:p>
    <w:p w14:paraId="462A086E">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Style w:val="41"/>
          <w:rFonts w:hint="eastAsia" w:ascii="宋体" w:hAnsi="宋体" w:eastAsia="宋体" w:cs="宋体"/>
          <w:color w:val="auto"/>
          <w:sz w:val="24"/>
          <w:szCs w:val="24"/>
          <w:lang w:val="en-US" w:eastAsia="zh-CN"/>
        </w:rPr>
        <w:t>12</w:t>
      </w:r>
      <w:r>
        <w:rPr>
          <w:rStyle w:val="41"/>
          <w:rFonts w:hint="eastAsia" w:ascii="宋体" w:hAnsi="宋体" w:eastAsia="宋体" w:cs="宋体"/>
          <w:color w:val="auto"/>
          <w:sz w:val="24"/>
          <w:szCs w:val="24"/>
        </w:rPr>
        <w:t>、保密条款</w:t>
      </w:r>
    </w:p>
    <w:p w14:paraId="23C8C731">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.1、中标人应当对本合同的内容、因履行本合同或在本合同期间知悉的或收到的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的财务、技术、产品信息、资料或其他工作上的文件资料、工作内容等予以保密，不得向本合同以外的任何第三方披露，签订并严格执行《单位保密承诺书》；中标人进入</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工作区域的工作人员需签订《个人保密承诺书》，严格履行保密义务。</w:t>
      </w:r>
    </w:p>
    <w:p w14:paraId="3AA28F22">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.2.中标人违反本条约定泄露</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的涉密信息的，应承担相应的法律责任，造成</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损失的，中标人应当依法承担赔偿责任。</w:t>
      </w:r>
    </w:p>
    <w:p w14:paraId="7EB410F8">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.3.本条款不因合同届满或解除而失效。</w:t>
      </w:r>
    </w:p>
    <w:p w14:paraId="5EEF419F">
      <w:pPr>
        <w:pStyle w:val="33"/>
        <w:keepNext w:val="0"/>
        <w:keepLines w:val="0"/>
        <w:pageBreakBefore w:val="0"/>
        <w:widowControl w:val="0"/>
        <w:kinsoku/>
        <w:wordWrap/>
        <w:overflowPunct/>
        <w:topLinePunct w:val="0"/>
        <w:autoSpaceDN/>
        <w:bidi w:val="0"/>
        <w:adjustRightInd/>
        <w:snapToGrid/>
        <w:spacing w:before="0" w:beforeAutospacing="0" w:after="0" w:afterAutospacing="0" w:line="440" w:lineRule="exact"/>
        <w:ind w:leftChars="0" w:firstLine="480"/>
        <w:rPr>
          <w:rFonts w:hint="eastAsia" w:ascii="宋体" w:hAnsi="宋体" w:eastAsia="宋体" w:cs="宋体"/>
          <w:color w:val="auto"/>
          <w:sz w:val="24"/>
          <w:szCs w:val="24"/>
        </w:rPr>
      </w:pPr>
      <w:r>
        <w:rPr>
          <w:rStyle w:val="41"/>
          <w:rFonts w:hint="eastAsia" w:ascii="宋体" w:hAnsi="宋体" w:eastAsia="宋体" w:cs="宋体"/>
          <w:color w:val="auto"/>
          <w:sz w:val="24"/>
          <w:szCs w:val="24"/>
          <w:lang w:val="en-US" w:eastAsia="zh-CN"/>
        </w:rPr>
        <w:t>13</w:t>
      </w:r>
      <w:r>
        <w:rPr>
          <w:rStyle w:val="41"/>
          <w:rFonts w:hint="eastAsia" w:ascii="宋体" w:hAnsi="宋体" w:eastAsia="宋体" w:cs="宋体"/>
          <w:color w:val="auto"/>
          <w:sz w:val="24"/>
          <w:szCs w:val="24"/>
        </w:rPr>
        <w:t>、廉政条款</w:t>
      </w:r>
    </w:p>
    <w:p w14:paraId="23DE4A4B">
      <w:pPr>
        <w:pStyle w:val="3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Chars="0" w:right="0" w:firstLine="480" w:firstLineChars="200"/>
        <w:jc w:val="left"/>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rPr>
        <w:t>中标人及其工作人员不得有以任何形式行贿</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工作人员的行为，若发现并被核查属实的，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有权解除合同且不退还履约保证金，情节严重的，中标人及其工作人员还要承担相应的法律责任；</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及其工作人员不得索要或接受中标人的礼金及吃请等，如有违反廉政纪律等行为的，依据有关规定给予党纪、政纪或组织处理，情节严重的，还应承担相应的法律责</w:t>
      </w:r>
      <w:r>
        <w:rPr>
          <w:rFonts w:hint="eastAsia" w:ascii="宋体" w:hAnsi="宋体" w:eastAsia="宋体" w:cs="宋体"/>
          <w:color w:val="auto"/>
          <w:sz w:val="24"/>
          <w:szCs w:val="24"/>
          <w:lang w:val="en-US" w:eastAsia="zh-CN"/>
        </w:rPr>
        <w:t>任。</w:t>
      </w:r>
    </w:p>
    <w:p w14:paraId="67017C9B">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63" w:name="_Toc1604"/>
      <w:bookmarkStart w:id="64" w:name="_Toc5505"/>
      <w:r>
        <w:rPr>
          <w:rFonts w:hint="eastAsia" w:ascii="宋体" w:hAnsi="宋体" w:eastAsia="宋体" w:cs="宋体"/>
          <w:b/>
          <w:bCs/>
          <w:color w:val="auto"/>
          <w:sz w:val="24"/>
          <w:szCs w:val="24"/>
        </w:rPr>
        <w:t>四、其他事项</w:t>
      </w:r>
      <w:bookmarkEnd w:id="63"/>
      <w:bookmarkEnd w:id="64"/>
    </w:p>
    <w:p w14:paraId="1288093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和规章有强制性规定但招标文件未列明的情形，则投标人应按照有关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和规章强制性规定执行。</w:t>
      </w:r>
    </w:p>
    <w:p w14:paraId="5DAE497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p>
    <w:p w14:paraId="73C0C03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1在合同履行期间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若遇政府部门或上级单位出台有关该项目的政策调整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继续履行合同违反相关政策文件要求的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可通知</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终止合同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因此造成的合同解除</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不承担违约责任。</w:t>
      </w:r>
    </w:p>
    <w:p w14:paraId="082737E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2在补救违约而采取的任何其他措施未能实现的情况下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即在</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发出的书面违约通知后7天内（或经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书面确认的更长时间内）中标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仍未纠正其下述任何一种违约行为</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可向中标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发出书面解约通知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终止全部或部分协议</w:t>
      </w:r>
      <w:r>
        <w:rPr>
          <w:rFonts w:hint="eastAsia" w:ascii="宋体" w:hAnsi="宋体" w:eastAsia="宋体" w:cs="宋体"/>
          <w:color w:val="auto"/>
          <w:sz w:val="24"/>
          <w:szCs w:val="24"/>
          <w:lang w:eastAsia="zh-CN"/>
        </w:rPr>
        <w:t>：</w:t>
      </w:r>
    </w:p>
    <w:p w14:paraId="2132A1FD">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（1）如果中标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未能在协议约定的期限内或</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准许的任何延期内进行服务。</w:t>
      </w:r>
    </w:p>
    <w:p w14:paraId="330C5B5B">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（2）中标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未能履行协议项下的</w:t>
      </w:r>
      <w:r>
        <w:rPr>
          <w:rFonts w:hint="eastAsia" w:ascii="宋体" w:hAnsi="宋体" w:eastAsia="宋体" w:cs="宋体"/>
          <w:color w:val="auto"/>
          <w:sz w:val="24"/>
          <w:szCs w:val="24"/>
          <w:lang w:eastAsia="zh-CN"/>
        </w:rPr>
        <w:t>任何其他</w:t>
      </w:r>
      <w:r>
        <w:rPr>
          <w:rFonts w:hint="eastAsia" w:ascii="宋体" w:hAnsi="宋体" w:eastAsia="宋体" w:cs="宋体"/>
          <w:color w:val="auto"/>
          <w:sz w:val="24"/>
          <w:szCs w:val="24"/>
        </w:rPr>
        <w:t>义务。</w:t>
      </w:r>
    </w:p>
    <w:p w14:paraId="31FED88E">
      <w:pPr>
        <w:pStyle w:val="33"/>
        <w:spacing w:beforeAutospacing="0" w:afterAutospacing="0" w:line="440" w:lineRule="exact"/>
        <w:jc w:val="center"/>
        <w:outlineLvl w:val="9"/>
        <w:rPr>
          <w:rStyle w:val="41"/>
          <w:rFonts w:ascii="宋体" w:hAnsi="宋体" w:eastAsia="宋体" w:cs="宋体"/>
          <w:color w:val="auto"/>
          <w:sz w:val="31"/>
          <w:szCs w:val="31"/>
        </w:rPr>
        <w:sectPr>
          <w:pgSz w:w="11906" w:h="16838"/>
          <w:pgMar w:top="1417" w:right="1417" w:bottom="1417" w:left="1417" w:header="851" w:footer="992" w:gutter="0"/>
          <w:cols w:space="0" w:num="1"/>
          <w:rtlGutter w:val="0"/>
          <w:docGrid w:type="lines" w:linePitch="312" w:charSpace="0"/>
        </w:sectPr>
      </w:pPr>
    </w:p>
    <w:p w14:paraId="2680FA2B">
      <w:pPr>
        <w:spacing w:line="360" w:lineRule="auto"/>
        <w:jc w:val="center"/>
        <w:outlineLvl w:val="0"/>
        <w:rPr>
          <w:rFonts w:ascii="宋体" w:hAnsi="宋体" w:cs="宋体"/>
          <w:b/>
          <w:color w:val="auto"/>
          <w:sz w:val="44"/>
          <w:szCs w:val="44"/>
        </w:rPr>
      </w:pPr>
      <w:bookmarkStart w:id="65" w:name="_Toc6405"/>
      <w:r>
        <w:rPr>
          <w:rFonts w:hint="eastAsia" w:ascii="宋体" w:hAnsi="宋体" w:cs="宋体"/>
          <w:b/>
          <w:color w:val="auto"/>
          <w:sz w:val="44"/>
          <w:szCs w:val="44"/>
        </w:rPr>
        <w:t>第四章 合同（范本）</w:t>
      </w:r>
      <w:bookmarkEnd w:id="65"/>
    </w:p>
    <w:p w14:paraId="123B8176">
      <w:pPr>
        <w:spacing w:line="312" w:lineRule="auto"/>
        <w:jc w:val="left"/>
        <w:rPr>
          <w:rFonts w:ascii="宋体" w:hAnsi="宋体" w:cs="宋体"/>
          <w:color w:val="auto"/>
          <w:sz w:val="24"/>
        </w:rPr>
      </w:pPr>
    </w:p>
    <w:p w14:paraId="136656DF">
      <w:pPr>
        <w:pStyle w:val="33"/>
        <w:spacing w:beforeAutospacing="0" w:afterAutospacing="0" w:line="440" w:lineRule="exact"/>
        <w:jc w:val="center"/>
        <w:rPr>
          <w:color w:val="auto"/>
        </w:rPr>
      </w:pPr>
      <w:r>
        <w:rPr>
          <w:rStyle w:val="41"/>
          <w:rFonts w:hint="eastAsia" w:ascii="宋体" w:hAnsi="宋体" w:eastAsia="宋体" w:cs="宋体"/>
          <w:color w:val="auto"/>
        </w:rPr>
        <w:t>编制说明</w:t>
      </w:r>
    </w:p>
    <w:p w14:paraId="07738D2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1"/>
          <w:rFonts w:hint="eastAsia" w:ascii="宋体" w:hAnsi="宋体" w:eastAsia="宋体" w:cs="宋体"/>
          <w:color w:val="auto"/>
        </w:rPr>
        <w:t>1、签订合同应遵守民法典。</w:t>
      </w:r>
    </w:p>
    <w:p w14:paraId="595547F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1"/>
          <w:rFonts w:hint="eastAsia" w:ascii="宋体" w:hAnsi="宋体" w:eastAsia="宋体" w:cs="宋体"/>
          <w:color w:val="auto"/>
        </w:rPr>
        <w:t>2、签订合同时，</w:t>
      </w:r>
      <w:r>
        <w:rPr>
          <w:rStyle w:val="41"/>
          <w:rFonts w:hint="eastAsia" w:ascii="宋体" w:hAnsi="宋体" w:eastAsia="宋体" w:cs="宋体"/>
          <w:color w:val="auto"/>
          <w:lang w:eastAsia="zh-CN"/>
        </w:rPr>
        <w:t>招标人</w:t>
      </w:r>
      <w:r>
        <w:rPr>
          <w:rStyle w:val="41"/>
          <w:rFonts w:hint="eastAsia" w:ascii="宋体" w:hAnsi="宋体" w:eastAsia="宋体" w:cs="宋体"/>
          <w:color w:val="auto"/>
        </w:rPr>
        <w:t>与中标人应结合招标文件第</w:t>
      </w:r>
      <w:r>
        <w:rPr>
          <w:rStyle w:val="41"/>
          <w:rFonts w:hint="eastAsia" w:ascii="宋体" w:hAnsi="宋体" w:eastAsia="宋体" w:cs="宋体"/>
          <w:color w:val="auto"/>
          <w:lang w:val="en-US" w:eastAsia="zh-CN"/>
        </w:rPr>
        <w:t>三</w:t>
      </w:r>
      <w:r>
        <w:rPr>
          <w:rStyle w:val="41"/>
          <w:rFonts w:hint="eastAsia" w:ascii="宋体" w:hAnsi="宋体" w:eastAsia="宋体" w:cs="宋体"/>
          <w:color w:val="auto"/>
        </w:rPr>
        <w:t>章规定填列相应内容。招标文件第</w:t>
      </w:r>
      <w:r>
        <w:rPr>
          <w:rStyle w:val="41"/>
          <w:rFonts w:hint="eastAsia" w:ascii="宋体" w:hAnsi="宋体" w:eastAsia="宋体" w:cs="宋体"/>
          <w:color w:val="auto"/>
          <w:lang w:val="en-US" w:eastAsia="zh-CN"/>
        </w:rPr>
        <w:t>三</w:t>
      </w:r>
      <w:r>
        <w:rPr>
          <w:rStyle w:val="41"/>
          <w:rFonts w:hint="eastAsia" w:ascii="宋体" w:hAnsi="宋体" w:eastAsia="宋体" w:cs="宋体"/>
          <w:color w:val="auto"/>
        </w:rPr>
        <w:t>章已有规定的，双方均不得变更或调整；招标文件第</w:t>
      </w:r>
      <w:r>
        <w:rPr>
          <w:rStyle w:val="41"/>
          <w:rFonts w:hint="eastAsia" w:ascii="宋体" w:hAnsi="宋体" w:eastAsia="宋体" w:cs="宋体"/>
          <w:color w:val="auto"/>
          <w:lang w:val="en-US" w:eastAsia="zh-CN"/>
        </w:rPr>
        <w:t>三</w:t>
      </w:r>
      <w:r>
        <w:rPr>
          <w:rStyle w:val="41"/>
          <w:rFonts w:hint="eastAsia" w:ascii="宋体" w:hAnsi="宋体" w:eastAsia="宋体" w:cs="宋体"/>
          <w:color w:val="auto"/>
        </w:rPr>
        <w:t>章未作规定的，双方可通过友好协商进行约定。</w:t>
      </w:r>
    </w:p>
    <w:p w14:paraId="73A9BC8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1"/>
          <w:rFonts w:hint="eastAsia" w:ascii="宋体" w:hAnsi="宋体" w:eastAsia="宋体" w:cs="宋体"/>
          <w:color w:val="auto"/>
        </w:rPr>
        <w:t>3、国家有关部门对若干合同有规范文本的，可使用相应合同文本。</w:t>
      </w:r>
    </w:p>
    <w:p w14:paraId="35D8AD6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1"/>
          <w:rFonts w:hint="eastAsia" w:ascii="宋体" w:hAnsi="宋体" w:eastAsia="宋体" w:cs="宋体"/>
          <w:color w:val="auto"/>
          <w:lang w:eastAsia="zh-CN"/>
        </w:rPr>
        <w:t>招标人</w:t>
      </w:r>
      <w:r>
        <w:rPr>
          <w:rStyle w:val="41"/>
          <w:rFonts w:hint="eastAsia" w:ascii="宋体" w:hAnsi="宋体" w:eastAsia="宋体" w:cs="宋体"/>
          <w:color w:val="auto"/>
        </w:rPr>
        <w:t>：</w:t>
      </w:r>
      <w:r>
        <w:rPr>
          <w:rFonts w:hint="eastAsia" w:ascii="宋体" w:hAnsi="宋体" w:eastAsia="宋体" w:cs="宋体"/>
          <w:color w:val="auto"/>
          <w:u w:val="single"/>
        </w:rPr>
        <w:t>福建省闽江针织有限公司</w:t>
      </w:r>
    </w:p>
    <w:p w14:paraId="7A6C7A2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lang w:val="en-US" w:eastAsia="zh-CN"/>
        </w:rPr>
      </w:pPr>
      <w:r>
        <w:rPr>
          <w:rFonts w:hint="eastAsia" w:ascii="宋体" w:hAnsi="宋体" w:eastAsia="宋体" w:cs="宋体"/>
          <w:b/>
          <w:bCs/>
          <w:color w:val="auto"/>
          <w:lang w:eastAsia="zh-CN"/>
        </w:rPr>
        <w:t>中标人</w:t>
      </w:r>
      <w:r>
        <w:rPr>
          <w:rFonts w:hint="eastAsia" w:ascii="宋体" w:hAnsi="宋体" w:eastAsia="宋体" w:cs="宋体"/>
          <w:color w:val="auto"/>
        </w:rPr>
        <w:t>：</w:t>
      </w:r>
      <w:r>
        <w:rPr>
          <w:rFonts w:hint="eastAsia" w:ascii="宋体" w:hAnsi="宋体" w:eastAsia="宋体" w:cs="宋体"/>
          <w:color w:val="auto"/>
          <w:u w:val="single"/>
          <w:lang w:val="en-US" w:eastAsia="zh-CN"/>
        </w:rPr>
        <w:t xml:space="preserve">                      </w:t>
      </w:r>
    </w:p>
    <w:p w14:paraId="74B05BB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Fonts w:hint="eastAsia" w:ascii="宋体" w:hAnsi="宋体" w:eastAsia="宋体" w:cs="宋体"/>
          <w:color w:val="auto"/>
        </w:rPr>
        <w:t> </w:t>
      </w:r>
    </w:p>
    <w:p w14:paraId="61ACC87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根据招标编号为</w:t>
      </w:r>
      <w:r>
        <w:rPr>
          <w:rFonts w:hint="eastAsia" w:ascii="宋体" w:hAnsi="宋体" w:eastAsia="宋体" w:cs="宋体"/>
          <w:color w:val="auto"/>
          <w:u w:val="single"/>
          <w:lang w:eastAsia="zh-CN"/>
        </w:rPr>
        <w:t>FJZC-GK-2024-083</w:t>
      </w:r>
      <w:r>
        <w:rPr>
          <w:rFonts w:hint="eastAsia" w:ascii="宋体" w:hAnsi="宋体" w:eastAsia="宋体" w:cs="宋体"/>
          <w:color w:val="auto"/>
        </w:rPr>
        <w:t>的</w:t>
      </w:r>
      <w:r>
        <w:rPr>
          <w:rFonts w:hint="eastAsia" w:ascii="宋体" w:hAnsi="宋体" w:eastAsia="宋体" w:cs="宋体"/>
          <w:color w:val="auto"/>
          <w:u w:val="single"/>
          <w:lang w:eastAsia="zh-CN"/>
        </w:rPr>
        <w:t>福建省闽江针织有限公司物业管理服务项目</w:t>
      </w:r>
      <w:r>
        <w:rPr>
          <w:rFonts w:hint="eastAsia" w:ascii="宋体" w:hAnsi="宋体" w:eastAsia="宋体" w:cs="宋体"/>
          <w:color w:val="auto"/>
        </w:rPr>
        <w:t>（以下简称：“本项目”）的招标结果，</w:t>
      </w:r>
      <w:r>
        <w:rPr>
          <w:rFonts w:hint="eastAsia" w:ascii="宋体" w:hAnsi="宋体" w:eastAsia="宋体" w:cs="宋体"/>
          <w:color w:val="auto"/>
          <w:lang w:eastAsia="zh-CN"/>
        </w:rPr>
        <w:t>中标人</w:t>
      </w:r>
      <w:r>
        <w:rPr>
          <w:rFonts w:hint="eastAsia" w:ascii="宋体" w:hAnsi="宋体" w:eastAsia="宋体" w:cs="宋体"/>
          <w:color w:val="auto"/>
        </w:rPr>
        <w:t>为中标人。现经甲乙双方友好协商，就以下事项达成一致并签订本合同：</w:t>
      </w:r>
    </w:p>
    <w:p w14:paraId="7458455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F19843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1.1合同条款；</w:t>
      </w:r>
    </w:p>
    <w:p w14:paraId="3E83188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1.2招标文件、</w:t>
      </w:r>
      <w:r>
        <w:rPr>
          <w:rFonts w:hint="eastAsia" w:ascii="宋体" w:hAnsi="宋体" w:eastAsia="宋体" w:cs="宋体"/>
          <w:color w:val="auto"/>
          <w:lang w:eastAsia="zh-CN"/>
        </w:rPr>
        <w:t>中标人</w:t>
      </w:r>
      <w:r>
        <w:rPr>
          <w:rFonts w:hint="eastAsia" w:ascii="宋体" w:hAnsi="宋体" w:eastAsia="宋体" w:cs="宋体"/>
          <w:color w:val="auto"/>
        </w:rPr>
        <w:t>的投标文件；</w:t>
      </w:r>
    </w:p>
    <w:p w14:paraId="0CAD091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1.3其他文件或材料：□无。□（若有联合协议或分包意向协议）。</w:t>
      </w:r>
    </w:p>
    <w:p w14:paraId="1D0D18D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2、合同标的</w:t>
      </w:r>
    </w:p>
    <w:p w14:paraId="5757E82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327C0E0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3、合同总金额</w:t>
      </w:r>
    </w:p>
    <w:p w14:paraId="54BC486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3.1合同总金额为人民币大写：元（￥）。</w:t>
      </w:r>
    </w:p>
    <w:p w14:paraId="4A9F2A3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4、合同标的</w:t>
      </w:r>
      <w:r>
        <w:rPr>
          <w:rFonts w:hint="eastAsia" w:ascii="宋体" w:hAnsi="宋体" w:eastAsia="宋体" w:cs="宋体"/>
          <w:color w:val="auto"/>
          <w:lang w:eastAsia="zh-CN"/>
        </w:rPr>
        <w:t>服务</w:t>
      </w:r>
      <w:r>
        <w:rPr>
          <w:rFonts w:hint="eastAsia" w:ascii="宋体" w:hAnsi="宋体" w:eastAsia="宋体" w:cs="宋体"/>
          <w:color w:val="auto"/>
        </w:rPr>
        <w:t>时间、地点和条件</w:t>
      </w:r>
    </w:p>
    <w:p w14:paraId="407A000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4.1</w:t>
      </w:r>
      <w:r>
        <w:rPr>
          <w:rFonts w:hint="eastAsia" w:ascii="宋体" w:hAnsi="宋体" w:eastAsia="宋体" w:cs="宋体"/>
          <w:color w:val="auto"/>
          <w:lang w:eastAsia="zh-CN"/>
        </w:rPr>
        <w:t>服务</w:t>
      </w:r>
      <w:r>
        <w:rPr>
          <w:rFonts w:hint="eastAsia" w:ascii="宋体" w:hAnsi="宋体" w:eastAsia="宋体" w:cs="宋体"/>
          <w:color w:val="auto"/>
        </w:rPr>
        <w:t>时间：；</w:t>
      </w:r>
    </w:p>
    <w:p w14:paraId="34BB6C5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4.2</w:t>
      </w:r>
      <w:r>
        <w:rPr>
          <w:rFonts w:hint="eastAsia" w:ascii="宋体" w:hAnsi="宋体" w:eastAsia="宋体" w:cs="宋体"/>
          <w:color w:val="auto"/>
          <w:lang w:eastAsia="zh-CN"/>
        </w:rPr>
        <w:t>服务</w:t>
      </w:r>
      <w:r>
        <w:rPr>
          <w:rFonts w:hint="eastAsia" w:ascii="宋体" w:hAnsi="宋体" w:eastAsia="宋体" w:cs="宋体"/>
          <w:color w:val="auto"/>
        </w:rPr>
        <w:t>地点：；</w:t>
      </w:r>
    </w:p>
    <w:p w14:paraId="7473ED8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4.3</w:t>
      </w:r>
      <w:r>
        <w:rPr>
          <w:rFonts w:hint="eastAsia" w:ascii="宋体" w:hAnsi="宋体" w:eastAsia="宋体" w:cs="宋体"/>
          <w:color w:val="auto"/>
          <w:lang w:eastAsia="zh-CN"/>
        </w:rPr>
        <w:t>服务完成</w:t>
      </w:r>
      <w:r>
        <w:rPr>
          <w:rFonts w:hint="eastAsia" w:ascii="宋体" w:hAnsi="宋体" w:eastAsia="宋体" w:cs="宋体"/>
          <w:color w:val="auto"/>
        </w:rPr>
        <w:t>条件：。</w:t>
      </w:r>
    </w:p>
    <w:p w14:paraId="6A5E50C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5、合同标的应符合招标文件、</w:t>
      </w:r>
      <w:r>
        <w:rPr>
          <w:rFonts w:hint="eastAsia" w:ascii="宋体" w:hAnsi="宋体" w:eastAsia="宋体" w:cs="宋体"/>
          <w:color w:val="auto"/>
          <w:lang w:eastAsia="zh-CN"/>
        </w:rPr>
        <w:t>中标人</w:t>
      </w:r>
      <w:r>
        <w:rPr>
          <w:rFonts w:hint="eastAsia" w:ascii="宋体" w:hAnsi="宋体" w:eastAsia="宋体" w:cs="宋体"/>
          <w:color w:val="auto"/>
        </w:rPr>
        <w:t>投标文件的规定或约定，具体如下：</w:t>
      </w:r>
    </w:p>
    <w:p w14:paraId="0EB4086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B5F84F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6、验收</w:t>
      </w:r>
    </w:p>
    <w:p w14:paraId="24DCB84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6.1验收应按照招标文件、</w:t>
      </w:r>
      <w:r>
        <w:rPr>
          <w:rFonts w:hint="eastAsia" w:ascii="宋体" w:hAnsi="宋体" w:eastAsia="宋体" w:cs="宋体"/>
          <w:color w:val="auto"/>
          <w:lang w:eastAsia="zh-CN"/>
        </w:rPr>
        <w:t>中标人</w:t>
      </w:r>
      <w:r>
        <w:rPr>
          <w:rFonts w:hint="eastAsia" w:ascii="宋体" w:hAnsi="宋体" w:eastAsia="宋体" w:cs="宋体"/>
          <w:color w:val="auto"/>
        </w:rPr>
        <w:t>投标文件的规定或约定进行，具体如下：</w:t>
      </w:r>
    </w:p>
    <w:p w14:paraId="66B3A49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468DDD5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6.2本项目是否邀请其他投标人参与验收：</w:t>
      </w:r>
    </w:p>
    <w:p w14:paraId="6244D1B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0883536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54BDD69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（按照实际情况编制填写，可以是表格或文字描述，包括一次性支付或分期支付等）</w:t>
      </w:r>
      <w:r>
        <w:rPr>
          <w:rFonts w:hint="eastAsia" w:ascii="宋体" w:hAnsi="宋体" w:eastAsia="宋体" w:cs="宋体"/>
          <w:color w:val="auto"/>
        </w:rPr>
        <w:t>。</w:t>
      </w:r>
    </w:p>
    <w:p w14:paraId="01D9975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8、履约保证金</w:t>
      </w:r>
    </w:p>
    <w:p w14:paraId="33007C9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628D7AE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9、合同有效期</w:t>
      </w:r>
    </w:p>
    <w:p w14:paraId="61059FE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C6A6C9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10、违约责任</w:t>
      </w:r>
    </w:p>
    <w:p w14:paraId="5E5ED8A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A2F2D1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11、知识产权</w:t>
      </w:r>
    </w:p>
    <w:p w14:paraId="4184908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11.1</w:t>
      </w:r>
      <w:r>
        <w:rPr>
          <w:rFonts w:hint="eastAsia" w:ascii="宋体" w:hAnsi="宋体" w:eastAsia="宋体" w:cs="宋体"/>
          <w:color w:val="auto"/>
          <w:lang w:eastAsia="zh-CN"/>
        </w:rPr>
        <w:t>中标人</w:t>
      </w:r>
      <w:r>
        <w:rPr>
          <w:rFonts w:hint="eastAsia" w:ascii="宋体" w:hAnsi="宋体" w:eastAsia="宋体" w:cs="宋体"/>
          <w:color w:val="auto"/>
        </w:rPr>
        <w:t>提供的采购标的应符合国家知识产权</w:t>
      </w:r>
      <w:r>
        <w:rPr>
          <w:rFonts w:hint="eastAsia" w:ascii="宋体" w:hAnsi="宋体" w:eastAsia="宋体" w:cs="宋体"/>
          <w:color w:val="auto"/>
          <w:lang w:eastAsia="zh-CN"/>
        </w:rPr>
        <w:t>法律法规</w:t>
      </w:r>
      <w:r>
        <w:rPr>
          <w:rFonts w:hint="eastAsia" w:ascii="宋体" w:hAnsi="宋体" w:eastAsia="宋体" w:cs="宋体"/>
          <w:color w:val="auto"/>
        </w:rPr>
        <w:t>的规定；</w:t>
      </w:r>
      <w:r>
        <w:rPr>
          <w:rFonts w:hint="eastAsia" w:ascii="宋体" w:hAnsi="宋体" w:eastAsia="宋体" w:cs="宋体"/>
          <w:color w:val="auto"/>
          <w:lang w:eastAsia="zh-CN"/>
        </w:rPr>
        <w:t>中标人</w:t>
      </w:r>
      <w:r>
        <w:rPr>
          <w:rFonts w:hint="eastAsia" w:ascii="宋体" w:hAnsi="宋体" w:eastAsia="宋体" w:cs="宋体"/>
          <w:color w:val="auto"/>
        </w:rPr>
        <w:t>还应保证</w:t>
      </w:r>
      <w:r>
        <w:rPr>
          <w:rFonts w:hint="eastAsia" w:ascii="宋体" w:hAnsi="宋体" w:eastAsia="宋体" w:cs="宋体"/>
          <w:color w:val="auto"/>
          <w:lang w:eastAsia="zh-CN"/>
        </w:rPr>
        <w:t>招标人</w:t>
      </w:r>
      <w:r>
        <w:rPr>
          <w:rFonts w:hint="eastAsia" w:ascii="宋体" w:hAnsi="宋体" w:eastAsia="宋体" w:cs="宋体"/>
          <w:color w:val="auto"/>
        </w:rPr>
        <w:t>不受到第三方关于侵犯知识产权及专利权、商标权或工业设计权等知识产权方面的指控，若任何第三方提出此方面指控均与</w:t>
      </w:r>
      <w:r>
        <w:rPr>
          <w:rFonts w:hint="eastAsia" w:ascii="宋体" w:hAnsi="宋体" w:eastAsia="宋体" w:cs="宋体"/>
          <w:color w:val="auto"/>
          <w:lang w:eastAsia="zh-CN"/>
        </w:rPr>
        <w:t>招标人</w:t>
      </w:r>
      <w:r>
        <w:rPr>
          <w:rFonts w:hint="eastAsia" w:ascii="宋体" w:hAnsi="宋体" w:eastAsia="宋体" w:cs="宋体"/>
          <w:color w:val="auto"/>
        </w:rPr>
        <w:t>无关，</w:t>
      </w:r>
      <w:r>
        <w:rPr>
          <w:rFonts w:hint="eastAsia" w:ascii="宋体" w:hAnsi="宋体" w:eastAsia="宋体" w:cs="宋体"/>
          <w:color w:val="auto"/>
          <w:lang w:eastAsia="zh-CN"/>
        </w:rPr>
        <w:t>中标人</w:t>
      </w:r>
      <w:r>
        <w:rPr>
          <w:rFonts w:hint="eastAsia" w:ascii="宋体" w:hAnsi="宋体" w:eastAsia="宋体" w:cs="宋体"/>
          <w:color w:val="auto"/>
        </w:rPr>
        <w:t>应与第三方交涉，并承担可能发生的一切法律责任、费用和后果；若</w:t>
      </w:r>
      <w:r>
        <w:rPr>
          <w:rFonts w:hint="eastAsia" w:ascii="宋体" w:hAnsi="宋体" w:eastAsia="宋体" w:cs="宋体"/>
          <w:color w:val="auto"/>
          <w:lang w:eastAsia="zh-CN"/>
        </w:rPr>
        <w:t>招标人</w:t>
      </w:r>
      <w:r>
        <w:rPr>
          <w:rFonts w:hint="eastAsia" w:ascii="宋体" w:hAnsi="宋体" w:eastAsia="宋体" w:cs="宋体"/>
          <w:color w:val="auto"/>
        </w:rPr>
        <w:t>因此而遭致损失，则</w:t>
      </w:r>
      <w:r>
        <w:rPr>
          <w:rFonts w:hint="eastAsia" w:ascii="宋体" w:hAnsi="宋体" w:eastAsia="宋体" w:cs="宋体"/>
          <w:color w:val="auto"/>
          <w:lang w:eastAsia="zh-CN"/>
        </w:rPr>
        <w:t>中标人</w:t>
      </w:r>
      <w:r>
        <w:rPr>
          <w:rFonts w:hint="eastAsia" w:ascii="宋体" w:hAnsi="宋体" w:eastAsia="宋体" w:cs="宋体"/>
          <w:color w:val="auto"/>
        </w:rPr>
        <w:t>应赔偿该损失。</w:t>
      </w:r>
    </w:p>
    <w:p w14:paraId="19A61E6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11.2若</w:t>
      </w:r>
      <w:r>
        <w:rPr>
          <w:rFonts w:hint="eastAsia" w:ascii="宋体" w:hAnsi="宋体" w:eastAsia="宋体" w:cs="宋体"/>
          <w:color w:val="auto"/>
          <w:lang w:eastAsia="zh-CN"/>
        </w:rPr>
        <w:t>中标人</w:t>
      </w:r>
      <w:r>
        <w:rPr>
          <w:rFonts w:hint="eastAsia" w:ascii="宋体" w:hAnsi="宋体" w:eastAsia="宋体" w:cs="宋体"/>
          <w:color w:val="auto"/>
        </w:rPr>
        <w:t>提供的采购标的不符合国家知识产权</w:t>
      </w:r>
      <w:r>
        <w:rPr>
          <w:rFonts w:hint="eastAsia" w:ascii="宋体" w:hAnsi="宋体" w:eastAsia="宋体" w:cs="宋体"/>
          <w:color w:val="auto"/>
          <w:lang w:eastAsia="zh-CN"/>
        </w:rPr>
        <w:t>法律法规</w:t>
      </w:r>
      <w:r>
        <w:rPr>
          <w:rFonts w:hint="eastAsia" w:ascii="宋体" w:hAnsi="宋体" w:eastAsia="宋体" w:cs="宋体"/>
          <w:color w:val="auto"/>
        </w:rPr>
        <w:t>的规定或被有关主管机关认定为假冒伪劣品，则</w:t>
      </w:r>
      <w:r>
        <w:rPr>
          <w:rFonts w:hint="eastAsia" w:ascii="宋体" w:hAnsi="宋体" w:eastAsia="宋体" w:cs="宋体"/>
          <w:color w:val="auto"/>
          <w:lang w:eastAsia="zh-CN"/>
        </w:rPr>
        <w:t>中标人</w:t>
      </w:r>
      <w:r>
        <w:rPr>
          <w:rFonts w:hint="eastAsia" w:ascii="宋体" w:hAnsi="宋体" w:eastAsia="宋体" w:cs="宋体"/>
          <w:color w:val="auto"/>
        </w:rPr>
        <w:t>中标资格将被取消；</w:t>
      </w:r>
      <w:r>
        <w:rPr>
          <w:rFonts w:hint="eastAsia" w:ascii="宋体" w:hAnsi="宋体" w:eastAsia="宋体" w:cs="宋体"/>
          <w:color w:val="auto"/>
          <w:lang w:eastAsia="zh-CN"/>
        </w:rPr>
        <w:t>招标人</w:t>
      </w:r>
      <w:r>
        <w:rPr>
          <w:rFonts w:hint="eastAsia" w:ascii="宋体" w:hAnsi="宋体" w:eastAsia="宋体" w:cs="宋体"/>
          <w:color w:val="auto"/>
        </w:rPr>
        <w:t>还将按照有关</w:t>
      </w:r>
      <w:r>
        <w:rPr>
          <w:rFonts w:hint="eastAsia" w:ascii="宋体" w:hAnsi="宋体" w:eastAsia="宋体" w:cs="宋体"/>
          <w:color w:val="auto"/>
          <w:lang w:eastAsia="zh-CN"/>
        </w:rPr>
        <w:t>法律法规</w:t>
      </w:r>
      <w:r>
        <w:rPr>
          <w:rFonts w:hint="eastAsia" w:ascii="宋体" w:hAnsi="宋体" w:eastAsia="宋体" w:cs="宋体"/>
          <w:color w:val="auto"/>
        </w:rPr>
        <w:t>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7B2F5A2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12、解决争议的方法</w:t>
      </w:r>
    </w:p>
    <w:p w14:paraId="102A4FA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12.1甲、乙双方协商解决。</w:t>
      </w:r>
    </w:p>
    <w:p w14:paraId="785CB41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7F80532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6F3E63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6256FC9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13、不可抗力</w:t>
      </w:r>
    </w:p>
    <w:p w14:paraId="146575E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E959C8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E2922B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14、合同条款</w:t>
      </w:r>
    </w:p>
    <w:p w14:paraId="5D6D3A3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（按照实际情况编制填写。招标文件第</w:t>
      </w:r>
      <w:r>
        <w:rPr>
          <w:rFonts w:hint="eastAsia" w:ascii="宋体" w:hAnsi="宋体" w:eastAsia="宋体" w:cs="宋体"/>
          <w:color w:val="auto"/>
          <w:u w:val="single"/>
          <w:lang w:val="en-US" w:eastAsia="zh-CN"/>
        </w:rPr>
        <w:t>三</w:t>
      </w:r>
      <w:r>
        <w:rPr>
          <w:rFonts w:hint="eastAsia" w:ascii="宋体" w:hAnsi="宋体" w:eastAsia="宋体" w:cs="宋体"/>
          <w:color w:val="auto"/>
          <w:u w:val="single"/>
        </w:rPr>
        <w:t>章已有规定的，双方均不得变更或调整；招标文件第</w:t>
      </w:r>
      <w:r>
        <w:rPr>
          <w:rFonts w:hint="eastAsia" w:ascii="宋体" w:hAnsi="宋体" w:eastAsia="宋体" w:cs="宋体"/>
          <w:color w:val="auto"/>
          <w:u w:val="single"/>
          <w:lang w:val="en-US" w:eastAsia="zh-CN"/>
        </w:rPr>
        <w:t>三</w:t>
      </w:r>
      <w:r>
        <w:rPr>
          <w:rFonts w:hint="eastAsia" w:ascii="宋体" w:hAnsi="宋体" w:eastAsia="宋体" w:cs="宋体"/>
          <w:color w:val="auto"/>
          <w:u w:val="single"/>
        </w:rPr>
        <w:t>章未作规定的，双方可通过友好协商进行约定）</w:t>
      </w:r>
      <w:r>
        <w:rPr>
          <w:rFonts w:hint="eastAsia" w:ascii="宋体" w:hAnsi="宋体" w:eastAsia="宋体" w:cs="宋体"/>
          <w:color w:val="auto"/>
        </w:rPr>
        <w:t>。</w:t>
      </w:r>
    </w:p>
    <w:p w14:paraId="2B0F2C1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15、其他约定</w:t>
      </w:r>
    </w:p>
    <w:p w14:paraId="699DF7A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20EA7B5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15.2本合同未尽事宜，双方可另行补充。</w:t>
      </w:r>
    </w:p>
    <w:p w14:paraId="3C9D7E4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15.3合同生效：自签订之日起生效。</w:t>
      </w:r>
    </w:p>
    <w:p w14:paraId="73FCE60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w:t>
      </w:r>
      <w:r>
        <w:rPr>
          <w:rFonts w:hint="eastAsia" w:ascii="宋体" w:hAnsi="宋体" w:eastAsia="宋体" w:cs="宋体"/>
          <w:color w:val="auto"/>
          <w:lang w:eastAsia="zh-CN"/>
        </w:rPr>
        <w:t>招标人</w:t>
      </w:r>
      <w:r>
        <w:rPr>
          <w:rFonts w:hint="eastAsia" w:ascii="宋体" w:hAnsi="宋体" w:eastAsia="宋体" w:cs="宋体"/>
          <w:color w:val="auto"/>
        </w:rPr>
        <w:t>、</w:t>
      </w:r>
      <w:r>
        <w:rPr>
          <w:rFonts w:hint="eastAsia" w:ascii="宋体" w:hAnsi="宋体" w:eastAsia="宋体" w:cs="宋体"/>
          <w:color w:val="auto"/>
          <w:lang w:eastAsia="zh-CN"/>
        </w:rPr>
        <w:t>中标人</w:t>
      </w:r>
      <w:r>
        <w:rPr>
          <w:rFonts w:hint="eastAsia" w:ascii="宋体" w:hAnsi="宋体" w:eastAsia="宋体" w:cs="宋体"/>
          <w:color w:val="auto"/>
        </w:rPr>
        <w:t>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福建省卓诚招投标代理有限责任公司</w:t>
      </w:r>
      <w:r>
        <w:rPr>
          <w:rFonts w:hint="eastAsia" w:ascii="宋体" w:hAnsi="宋体" w:eastAsia="宋体" w:cs="宋体"/>
          <w:color w:val="auto"/>
        </w:rPr>
        <w:t>备案</w:t>
      </w:r>
      <w:r>
        <w:rPr>
          <w:rFonts w:hint="eastAsia" w:ascii="宋体" w:hAnsi="宋体" w:eastAsia="宋体" w:cs="宋体"/>
          <w:color w:val="auto"/>
          <w:u w:val="single"/>
        </w:rPr>
        <w:t>1</w:t>
      </w:r>
      <w:r>
        <w:rPr>
          <w:rFonts w:hint="eastAsia" w:ascii="宋体" w:hAnsi="宋体" w:eastAsia="宋体" w:cs="宋体"/>
          <w:color w:val="auto"/>
        </w:rPr>
        <w:t>份，具有同等效力。</w:t>
      </w:r>
    </w:p>
    <w:p w14:paraId="313801B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5C7E235">
      <w:pPr>
        <w:pStyle w:val="33"/>
        <w:spacing w:beforeAutospacing="0" w:afterAutospacing="0" w:line="480" w:lineRule="exact"/>
        <w:jc w:val="center"/>
        <w:rPr>
          <w:color w:val="auto"/>
          <w:sz w:val="24"/>
          <w:szCs w:val="24"/>
        </w:rPr>
      </w:pPr>
      <w:r>
        <w:rPr>
          <w:rFonts w:hint="eastAsia" w:ascii="宋体" w:hAnsi="宋体" w:eastAsia="宋体" w:cs="宋体"/>
          <w:color w:val="auto"/>
          <w:sz w:val="24"/>
          <w:szCs w:val="24"/>
        </w:rPr>
        <w:t>（以下无正文）</w:t>
      </w:r>
    </w:p>
    <w:p w14:paraId="17BB8A8A">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1597E677">
      <w:pPr>
        <w:pStyle w:val="33"/>
        <w:spacing w:beforeAutospacing="0" w:afterAutospacing="0" w:line="480" w:lineRule="exact"/>
        <w:rPr>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w:t>
      </w:r>
    </w:p>
    <w:p w14:paraId="6BA84095">
      <w:pPr>
        <w:pStyle w:val="33"/>
        <w:spacing w:beforeAutospacing="0" w:afterAutospacing="0" w:line="480" w:lineRule="exact"/>
        <w:rPr>
          <w:color w:val="auto"/>
          <w:sz w:val="24"/>
          <w:szCs w:val="24"/>
        </w:rPr>
      </w:pPr>
      <w:r>
        <w:rPr>
          <w:rFonts w:hint="eastAsia" w:ascii="宋体" w:hAnsi="宋体" w:eastAsia="宋体" w:cs="宋体"/>
          <w:color w:val="auto"/>
          <w:sz w:val="24"/>
          <w:szCs w:val="24"/>
        </w:rPr>
        <w:t>住所：                        住所：</w:t>
      </w:r>
    </w:p>
    <w:p w14:paraId="229A494F">
      <w:pPr>
        <w:pStyle w:val="33"/>
        <w:spacing w:beforeAutospacing="0" w:afterAutospacing="0" w:line="480" w:lineRule="exact"/>
        <w:rPr>
          <w:color w:val="auto"/>
          <w:sz w:val="24"/>
          <w:szCs w:val="24"/>
        </w:rPr>
      </w:pPr>
      <w:r>
        <w:rPr>
          <w:rFonts w:hint="eastAsia" w:ascii="宋体" w:hAnsi="宋体" w:eastAsia="宋体" w:cs="宋体"/>
          <w:color w:val="auto"/>
          <w:sz w:val="24"/>
          <w:szCs w:val="24"/>
        </w:rPr>
        <w:t>单位负责人：                  单位负责人：</w:t>
      </w:r>
    </w:p>
    <w:p w14:paraId="38870032">
      <w:pPr>
        <w:pStyle w:val="33"/>
        <w:spacing w:beforeAutospacing="0" w:afterAutospacing="0" w:line="480" w:lineRule="exact"/>
        <w:rPr>
          <w:color w:val="auto"/>
          <w:sz w:val="24"/>
          <w:szCs w:val="24"/>
        </w:rPr>
      </w:pPr>
      <w:r>
        <w:rPr>
          <w:rFonts w:hint="eastAsia" w:ascii="宋体" w:hAnsi="宋体" w:eastAsia="宋体" w:cs="宋体"/>
          <w:color w:val="auto"/>
          <w:sz w:val="24"/>
          <w:szCs w:val="24"/>
        </w:rPr>
        <w:t>委托代理人：                  委托代理人：</w:t>
      </w:r>
    </w:p>
    <w:p w14:paraId="179FE95F">
      <w:pPr>
        <w:pStyle w:val="33"/>
        <w:spacing w:beforeAutospacing="0" w:afterAutospacing="0" w:line="480" w:lineRule="exact"/>
        <w:rPr>
          <w:color w:val="auto"/>
          <w:sz w:val="24"/>
          <w:szCs w:val="24"/>
        </w:rPr>
      </w:pPr>
      <w:r>
        <w:rPr>
          <w:rFonts w:hint="eastAsia" w:ascii="宋体" w:hAnsi="宋体" w:eastAsia="宋体" w:cs="宋体"/>
          <w:color w:val="auto"/>
          <w:sz w:val="24"/>
          <w:szCs w:val="24"/>
        </w:rPr>
        <w:t>联系方法：                    联系方法：</w:t>
      </w:r>
    </w:p>
    <w:p w14:paraId="6577D6BB">
      <w:pPr>
        <w:pStyle w:val="33"/>
        <w:spacing w:beforeAutospacing="0" w:afterAutospacing="0" w:line="480" w:lineRule="exact"/>
        <w:rPr>
          <w:color w:val="auto"/>
          <w:sz w:val="24"/>
          <w:szCs w:val="24"/>
        </w:rPr>
      </w:pPr>
      <w:r>
        <w:rPr>
          <w:rFonts w:hint="eastAsia" w:ascii="宋体" w:hAnsi="宋体" w:eastAsia="宋体" w:cs="宋体"/>
          <w:color w:val="auto"/>
          <w:sz w:val="24"/>
          <w:szCs w:val="24"/>
        </w:rPr>
        <w:t>开户银行：                    开户银行：</w:t>
      </w:r>
    </w:p>
    <w:p w14:paraId="260F3AF1">
      <w:pPr>
        <w:pStyle w:val="33"/>
        <w:spacing w:beforeAutospacing="0" w:afterAutospacing="0" w:line="480" w:lineRule="exact"/>
        <w:rPr>
          <w:color w:val="auto"/>
          <w:sz w:val="24"/>
          <w:szCs w:val="24"/>
        </w:rPr>
      </w:pPr>
      <w:r>
        <w:rPr>
          <w:rFonts w:hint="eastAsia" w:ascii="宋体" w:hAnsi="宋体" w:eastAsia="宋体" w:cs="宋体"/>
          <w:color w:val="auto"/>
          <w:sz w:val="24"/>
          <w:szCs w:val="24"/>
        </w:rPr>
        <w:t>账号：                        账号：</w:t>
      </w:r>
    </w:p>
    <w:p w14:paraId="47DF3BE5">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2AE1F8B2">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209597DE">
      <w:pPr>
        <w:pStyle w:val="33"/>
        <w:spacing w:beforeAutospacing="0" w:afterAutospacing="0" w:line="480" w:lineRule="exact"/>
        <w:rPr>
          <w:color w:val="auto"/>
          <w:sz w:val="24"/>
          <w:szCs w:val="24"/>
        </w:rPr>
      </w:pPr>
      <w:r>
        <w:rPr>
          <w:rFonts w:hint="eastAsia" w:ascii="宋体" w:hAnsi="宋体" w:eastAsia="宋体" w:cs="宋体"/>
          <w:color w:val="auto"/>
          <w:sz w:val="24"/>
          <w:szCs w:val="24"/>
        </w:rPr>
        <w:t>签订地点：</w:t>
      </w:r>
    </w:p>
    <w:p w14:paraId="7B1352EF">
      <w:pPr>
        <w:widowControl/>
        <w:spacing w:line="420" w:lineRule="exact"/>
        <w:jc w:val="left"/>
        <w:rPr>
          <w:color w:val="auto"/>
          <w:sz w:val="24"/>
          <w:szCs w:val="24"/>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A2A3CBE">
      <w:pPr>
        <w:spacing w:line="360" w:lineRule="auto"/>
        <w:jc w:val="center"/>
        <w:outlineLvl w:val="0"/>
        <w:rPr>
          <w:rFonts w:ascii="宋体" w:hAnsi="宋体" w:cs="宋体"/>
          <w:b/>
          <w:color w:val="auto"/>
          <w:sz w:val="44"/>
          <w:szCs w:val="44"/>
        </w:rPr>
        <w:sectPr>
          <w:headerReference r:id="rId12" w:type="default"/>
          <w:pgSz w:w="11906" w:h="16838"/>
          <w:pgMar w:top="1417" w:right="1417" w:bottom="1417" w:left="1417" w:header="851" w:footer="992" w:gutter="0"/>
          <w:cols w:space="0" w:num="1"/>
          <w:titlePg/>
          <w:rtlGutter w:val="0"/>
          <w:docGrid w:type="linesAndChars" w:linePitch="318" w:charSpace="0"/>
        </w:sectPr>
      </w:pPr>
    </w:p>
    <w:p w14:paraId="42D8E8E6">
      <w:pPr>
        <w:spacing w:line="360" w:lineRule="auto"/>
        <w:jc w:val="center"/>
        <w:outlineLvl w:val="0"/>
        <w:rPr>
          <w:rFonts w:ascii="宋体" w:hAnsi="宋体" w:cs="宋体"/>
          <w:b/>
          <w:color w:val="auto"/>
          <w:sz w:val="44"/>
          <w:szCs w:val="44"/>
        </w:rPr>
      </w:pPr>
      <w:bookmarkStart w:id="66" w:name="_Toc16350"/>
      <w:r>
        <w:rPr>
          <w:rFonts w:hint="eastAsia" w:ascii="宋体" w:hAnsi="宋体" w:cs="宋体"/>
          <w:b/>
          <w:color w:val="auto"/>
          <w:sz w:val="44"/>
          <w:szCs w:val="44"/>
        </w:rPr>
        <w:t>第五章 投标文件格式</w:t>
      </w:r>
      <w:bookmarkEnd w:id="66"/>
    </w:p>
    <w:tbl>
      <w:tblPr>
        <w:tblStyle w:val="3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49CF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4568B4AF">
            <w:pPr>
              <w:spacing w:line="312" w:lineRule="auto"/>
              <w:jc w:val="left"/>
              <w:rPr>
                <w:rFonts w:ascii="宋体" w:hAnsi="宋体" w:cs="宋体"/>
                <w:color w:val="auto"/>
                <w:sz w:val="24"/>
              </w:rPr>
            </w:pPr>
            <w:r>
              <w:rPr>
                <w:rFonts w:hint="eastAsia" w:ascii="宋体" w:hAnsi="宋体" w:cs="宋体"/>
                <w:color w:val="auto"/>
                <w:sz w:val="24"/>
              </w:rPr>
              <w:t>注释： 《投标文件格式》是投标人的部分投标文件格式和签订合同时所需文件的格式。投标人参照这些格式文件制作投标文件。</w:t>
            </w:r>
          </w:p>
        </w:tc>
      </w:tr>
    </w:tbl>
    <w:p w14:paraId="5511E26A">
      <w:pPr>
        <w:spacing w:line="312" w:lineRule="auto"/>
        <w:rPr>
          <w:rFonts w:ascii="宋体" w:hAnsi="宋体" w:cs="宋体"/>
          <w:b/>
          <w:bCs/>
          <w:color w:val="auto"/>
          <w:sz w:val="44"/>
          <w:szCs w:val="44"/>
        </w:rPr>
      </w:pPr>
    </w:p>
    <w:p w14:paraId="04414786">
      <w:pPr>
        <w:spacing w:line="312" w:lineRule="auto"/>
        <w:jc w:val="center"/>
        <w:rPr>
          <w:rFonts w:hint="eastAsia" w:ascii="宋体" w:hAnsi="宋体" w:eastAsia="宋体" w:cs="宋体"/>
          <w:b/>
          <w:color w:val="auto"/>
          <w:sz w:val="44"/>
          <w:szCs w:val="44"/>
          <w:lang w:eastAsia="zh-CN"/>
        </w:rPr>
      </w:pPr>
      <w:r>
        <w:rPr>
          <w:rFonts w:hint="eastAsia" w:ascii="宋体" w:hAnsi="宋体" w:cs="宋体"/>
          <w:b/>
          <w:bCs/>
          <w:color w:val="auto"/>
          <w:sz w:val="44"/>
          <w:szCs w:val="44"/>
          <w:lang w:eastAsia="zh-CN"/>
        </w:rPr>
        <w:t>福建省闽江针织有限公司物业管理服务项目</w:t>
      </w:r>
    </w:p>
    <w:p w14:paraId="05807188">
      <w:pPr>
        <w:spacing w:line="312" w:lineRule="auto"/>
        <w:jc w:val="center"/>
        <w:rPr>
          <w:rFonts w:ascii="宋体" w:hAnsi="宋体" w:cs="宋体"/>
          <w:b/>
          <w:color w:val="auto"/>
          <w:sz w:val="32"/>
          <w:szCs w:val="32"/>
        </w:rPr>
      </w:pPr>
    </w:p>
    <w:p w14:paraId="3F5C0472">
      <w:pPr>
        <w:spacing w:line="312" w:lineRule="auto"/>
        <w:jc w:val="center"/>
        <w:rPr>
          <w:rFonts w:hint="eastAsia" w:ascii="宋体" w:hAnsi="宋体" w:cs="宋体"/>
          <w:b/>
          <w:color w:val="auto"/>
          <w:sz w:val="44"/>
          <w:szCs w:val="44"/>
        </w:rPr>
      </w:pPr>
      <w:r>
        <w:rPr>
          <w:rFonts w:hint="eastAsia" w:ascii="宋体" w:hAnsi="宋体" w:cs="宋体"/>
          <w:b/>
          <w:color w:val="auto"/>
          <w:sz w:val="44"/>
          <w:szCs w:val="44"/>
        </w:rPr>
        <w:t>投标文件</w:t>
      </w:r>
    </w:p>
    <w:p w14:paraId="6A0C21C5">
      <w:pPr>
        <w:spacing w:line="312" w:lineRule="auto"/>
        <w:jc w:val="center"/>
        <w:rPr>
          <w:rFonts w:hint="eastAsia" w:ascii="宋体" w:hAnsi="宋体" w:cs="宋体"/>
          <w:b/>
          <w:color w:val="auto"/>
          <w:sz w:val="44"/>
          <w:szCs w:val="44"/>
          <w:lang w:eastAsia="zh-CN"/>
        </w:rPr>
      </w:pPr>
    </w:p>
    <w:p w14:paraId="18CACE83">
      <w:pPr>
        <w:spacing w:line="312" w:lineRule="auto"/>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报价部分</w:t>
      </w:r>
    </w:p>
    <w:p w14:paraId="43CE3ED9">
      <w:pPr>
        <w:pStyle w:val="2"/>
        <w:rPr>
          <w:color w:val="auto"/>
        </w:rPr>
      </w:pPr>
    </w:p>
    <w:p w14:paraId="087A1B1C">
      <w:pPr>
        <w:spacing w:line="312" w:lineRule="auto"/>
        <w:jc w:val="center"/>
        <w:rPr>
          <w:rFonts w:ascii="宋体" w:hAnsi="宋体" w:cs="宋体"/>
          <w:b/>
          <w:color w:val="auto"/>
          <w:sz w:val="44"/>
          <w:szCs w:val="44"/>
        </w:rPr>
      </w:pPr>
      <w:r>
        <w:rPr>
          <w:rFonts w:hint="eastAsia" w:ascii="宋体" w:hAnsi="宋体" w:cs="宋体"/>
          <w:b/>
          <w:color w:val="auto"/>
          <w:sz w:val="44"/>
          <w:szCs w:val="44"/>
        </w:rPr>
        <w:t>（</w:t>
      </w:r>
      <w:r>
        <w:rPr>
          <w:rFonts w:hint="eastAsia" w:ascii="宋体" w:hAnsi="宋体" w:cs="宋体"/>
          <w:b/>
          <w:color w:val="auto"/>
          <w:sz w:val="44"/>
          <w:szCs w:val="44"/>
          <w:u w:val="single"/>
        </w:rPr>
        <w:t xml:space="preserve">       </w:t>
      </w:r>
      <w:r>
        <w:rPr>
          <w:rFonts w:hint="eastAsia" w:ascii="宋体" w:hAnsi="宋体" w:cs="宋体"/>
          <w:b/>
          <w:color w:val="auto"/>
          <w:sz w:val="44"/>
          <w:szCs w:val="44"/>
        </w:rPr>
        <w:t>本）</w:t>
      </w:r>
    </w:p>
    <w:p w14:paraId="7BCE8B15">
      <w:pPr>
        <w:spacing w:line="312" w:lineRule="auto"/>
        <w:jc w:val="left"/>
        <w:rPr>
          <w:rFonts w:ascii="宋体" w:hAnsi="宋体" w:cs="宋体"/>
          <w:b/>
          <w:color w:val="auto"/>
          <w:sz w:val="24"/>
        </w:rPr>
      </w:pPr>
    </w:p>
    <w:p w14:paraId="5EDA3441">
      <w:pPr>
        <w:spacing w:line="312" w:lineRule="auto"/>
        <w:ind w:firstLine="1526" w:firstLineChars="545"/>
        <w:jc w:val="left"/>
        <w:rPr>
          <w:rFonts w:ascii="宋体" w:hAnsi="宋体" w:cs="宋体"/>
          <w:b/>
          <w:color w:val="auto"/>
          <w:sz w:val="28"/>
          <w:szCs w:val="28"/>
        </w:rPr>
      </w:pPr>
    </w:p>
    <w:p w14:paraId="450C45CB">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14:paraId="64BE4000">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招标编号：</w:t>
      </w:r>
      <w:r>
        <w:rPr>
          <w:rFonts w:hint="eastAsia" w:ascii="宋体" w:hAnsi="宋体" w:cs="宋体"/>
          <w:b/>
          <w:color w:val="auto"/>
          <w:sz w:val="28"/>
          <w:szCs w:val="28"/>
          <w:u w:val="single"/>
        </w:rPr>
        <w:t xml:space="preserve">               </w:t>
      </w:r>
    </w:p>
    <w:p w14:paraId="61383C81">
      <w:pPr>
        <w:spacing w:line="312" w:lineRule="auto"/>
        <w:ind w:firstLine="1526" w:firstLineChars="545"/>
        <w:jc w:val="left"/>
        <w:rPr>
          <w:color w:val="auto"/>
        </w:rPr>
      </w:pPr>
      <w:r>
        <w:rPr>
          <w:rFonts w:hint="eastAsia" w:ascii="宋体" w:hAnsi="宋体" w:cs="宋体"/>
          <w:b/>
          <w:color w:val="auto"/>
          <w:sz w:val="28"/>
          <w:szCs w:val="28"/>
        </w:rPr>
        <w:t>合 同 包：</w:t>
      </w:r>
      <w:r>
        <w:rPr>
          <w:rFonts w:hint="eastAsia" w:ascii="宋体" w:hAnsi="宋体" w:cs="宋体"/>
          <w:b/>
          <w:color w:val="auto"/>
          <w:sz w:val="28"/>
          <w:szCs w:val="28"/>
          <w:u w:val="single"/>
        </w:rPr>
        <w:t xml:space="preserve">               </w:t>
      </w:r>
    </w:p>
    <w:p w14:paraId="4865E670">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p>
    <w:p w14:paraId="597B718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投标人名称 ：</w:t>
      </w:r>
      <w:r>
        <w:rPr>
          <w:rFonts w:hint="eastAsia" w:ascii="宋体" w:hAnsi="宋体" w:cs="宋体"/>
          <w:b/>
          <w:color w:val="auto"/>
          <w:sz w:val="28"/>
          <w:szCs w:val="28"/>
          <w:u w:val="single"/>
        </w:rPr>
        <w:t xml:space="preserve">                                </w:t>
      </w:r>
    </w:p>
    <w:p w14:paraId="0230D0E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地址：</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邮编：</w:t>
      </w:r>
      <w:r>
        <w:rPr>
          <w:rFonts w:hint="eastAsia" w:ascii="宋体" w:hAnsi="宋体" w:cs="宋体"/>
          <w:b/>
          <w:color w:val="auto"/>
          <w:sz w:val="28"/>
          <w:szCs w:val="28"/>
          <w:u w:val="single"/>
        </w:rPr>
        <w:t xml:space="preserve">      </w:t>
      </w:r>
    </w:p>
    <w:p w14:paraId="33FC42BF">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电话：</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传真：</w:t>
      </w:r>
      <w:r>
        <w:rPr>
          <w:rFonts w:hint="eastAsia" w:ascii="宋体" w:hAnsi="宋体" w:cs="宋体"/>
          <w:b/>
          <w:color w:val="auto"/>
          <w:sz w:val="28"/>
          <w:szCs w:val="28"/>
          <w:u w:val="single"/>
        </w:rPr>
        <w:t xml:space="preserve">               </w:t>
      </w:r>
    </w:p>
    <w:p w14:paraId="6A28C261">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r>
        <w:rPr>
          <w:rFonts w:hint="eastAsia" w:ascii="宋体" w:hAnsi="宋体" w:cs="宋体"/>
          <w:b/>
          <w:color w:val="auto"/>
          <w:sz w:val="28"/>
          <w:szCs w:val="28"/>
        </w:rPr>
        <w:t>电子邮箱：</w:t>
      </w:r>
      <w:r>
        <w:rPr>
          <w:rFonts w:hint="eastAsia" w:ascii="宋体" w:hAnsi="宋体" w:cs="宋体"/>
          <w:b/>
          <w:color w:val="auto"/>
          <w:sz w:val="28"/>
          <w:szCs w:val="28"/>
          <w:u w:val="single"/>
        </w:rPr>
        <w:t xml:space="preserve">                                   </w:t>
      </w:r>
    </w:p>
    <w:p w14:paraId="4F582528">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投标代表（印刷体）：</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签字：</w:t>
      </w:r>
      <w:r>
        <w:rPr>
          <w:rFonts w:hint="eastAsia" w:ascii="宋体" w:hAnsi="宋体" w:cs="宋体"/>
          <w:b/>
          <w:color w:val="auto"/>
          <w:sz w:val="28"/>
          <w:szCs w:val="28"/>
          <w:u w:val="single"/>
        </w:rPr>
        <w:t xml:space="preserve">          </w:t>
      </w:r>
    </w:p>
    <w:p w14:paraId="6EAA9F5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r>
        <w:rPr>
          <w:rFonts w:hint="eastAsia" w:ascii="宋体" w:hAnsi="宋体" w:cs="宋体"/>
          <w:b/>
          <w:color w:val="auto"/>
          <w:sz w:val="28"/>
          <w:szCs w:val="28"/>
        </w:rPr>
        <w:t>手机：                日期 ：202</w:t>
      </w:r>
      <w:r>
        <w:rPr>
          <w:rFonts w:hint="eastAsia" w:ascii="宋体" w:hAnsi="宋体" w:cs="宋体"/>
          <w:b/>
          <w:color w:val="auto"/>
          <w:sz w:val="28"/>
          <w:szCs w:val="28"/>
          <w:lang w:val="en-US" w:eastAsia="zh-CN"/>
        </w:rPr>
        <w:t>4</w:t>
      </w:r>
      <w:r>
        <w:rPr>
          <w:rFonts w:hint="eastAsia" w:ascii="宋体" w:hAnsi="宋体" w:cs="宋体"/>
          <w:b/>
          <w:color w:val="auto"/>
          <w:sz w:val="28"/>
          <w:szCs w:val="28"/>
        </w:rPr>
        <w:t>年   月   日</w:t>
      </w:r>
    </w:p>
    <w:p w14:paraId="44CDDBC7">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043078E7">
      <w:pPr>
        <w:pStyle w:val="5"/>
        <w:snapToGrid w:val="0"/>
        <w:spacing w:line="312" w:lineRule="auto"/>
        <w:ind w:firstLine="880" w:firstLineChars="275"/>
        <w:jc w:val="center"/>
        <w:rPr>
          <w:rFonts w:ascii="宋体" w:hAnsi="宋体" w:cs="宋体"/>
          <w:b/>
          <w:bCs/>
          <w:color w:val="auto"/>
          <w:sz w:val="32"/>
          <w:szCs w:val="32"/>
        </w:rPr>
      </w:pPr>
      <w:r>
        <w:rPr>
          <w:rFonts w:hint="eastAsia" w:ascii="宋体" w:hAnsi="宋体" w:cs="宋体"/>
          <w:b/>
          <w:bCs/>
          <w:color w:val="auto"/>
          <w:sz w:val="32"/>
          <w:szCs w:val="32"/>
        </w:rPr>
        <w:t>目    录</w:t>
      </w:r>
    </w:p>
    <w:p w14:paraId="2ABA7CD8">
      <w:pPr>
        <w:pStyle w:val="5"/>
        <w:numPr>
          <w:ilvl w:val="0"/>
          <w:numId w:val="8"/>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开标一览表</w:t>
      </w:r>
    </w:p>
    <w:p w14:paraId="2AEE1AA4">
      <w:pPr>
        <w:pStyle w:val="5"/>
        <w:numPr>
          <w:ilvl w:val="0"/>
          <w:numId w:val="8"/>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lang w:eastAsia="zh-CN"/>
        </w:rPr>
        <w:t>分项报价表（若有）</w:t>
      </w:r>
    </w:p>
    <w:p w14:paraId="3A2F8F5C">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0345539F">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D363CCF">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5002753">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D4D0D2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6D7A6B4">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9A5ED18">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05AB523">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6E01FA1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53E67BD">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3F001E80">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7CDC2C18">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0BA9F24">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37A7BEF0">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78726FC5">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BA36524">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F45030A">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6E537774">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7425A651">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5D2D8881">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649BD188">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53F3E84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03A2ED1">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0AE73D92">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897F53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336847FF">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70DD47B6">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57A3E6A8">
      <w:pPr>
        <w:pStyle w:val="177"/>
        <w:spacing w:line="312" w:lineRule="auto"/>
        <w:jc w:val="center"/>
        <w:outlineLvl w:val="1"/>
        <w:rPr>
          <w:rFonts w:hAnsi="宋体" w:cs="宋体"/>
          <w:b/>
          <w:color w:val="auto"/>
          <w:sz w:val="24"/>
          <w:szCs w:val="24"/>
        </w:rPr>
      </w:pPr>
      <w:bookmarkStart w:id="67" w:name="_Toc3274"/>
      <w:bookmarkStart w:id="68" w:name="_Toc27559"/>
      <w:bookmarkStart w:id="69" w:name="_Toc23739"/>
      <w:bookmarkStart w:id="70" w:name="_Toc476842369"/>
      <w:bookmarkStart w:id="71" w:name="_Toc350863666"/>
      <w:bookmarkStart w:id="72" w:name="_Toc8876"/>
      <w:bookmarkStart w:id="73" w:name="_Toc351475487"/>
      <w:bookmarkStart w:id="74" w:name="_Toc10474"/>
      <w:bookmarkStart w:id="75" w:name="_Toc24082"/>
      <w:bookmarkStart w:id="76" w:name="_Toc4734"/>
      <w:bookmarkStart w:id="77" w:name="_Toc16980"/>
      <w:bookmarkStart w:id="78" w:name="_Toc419106695"/>
      <w:bookmarkStart w:id="79" w:name="_Toc485391374"/>
      <w:bookmarkStart w:id="80" w:name="_Toc11431"/>
      <w:bookmarkStart w:id="81" w:name="_Toc29197"/>
      <w:bookmarkStart w:id="82" w:name="_Toc19627"/>
      <w:bookmarkStart w:id="83" w:name="_Toc335052168"/>
      <w:bookmarkStart w:id="84" w:name="_Toc481501613"/>
      <w:bookmarkStart w:id="85" w:name="_Toc406163893"/>
      <w:bookmarkStart w:id="86" w:name="_Toc29676"/>
      <w:bookmarkStart w:id="87" w:name="_Toc512434028"/>
      <w:bookmarkStart w:id="88" w:name="_Toc514769466"/>
      <w:r>
        <w:rPr>
          <w:rFonts w:hint="eastAsia" w:hAnsi="宋体" w:cs="宋体"/>
          <w:b/>
          <w:color w:val="auto"/>
          <w:sz w:val="24"/>
          <w:szCs w:val="24"/>
        </w:rPr>
        <w:t>开标一览表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BE8DD03">
      <w:pPr>
        <w:pStyle w:val="183"/>
        <w:keepNext w:val="0"/>
        <w:keepLines w:val="0"/>
        <w:spacing w:before="0" w:after="0" w:line="312" w:lineRule="auto"/>
        <w:ind w:left="0" w:firstLine="0"/>
        <w:jc w:val="left"/>
        <w:outlineLvl w:val="9"/>
        <w:rPr>
          <w:rFonts w:ascii="宋体" w:hAnsi="宋体" w:eastAsia="宋体" w:cs="宋体"/>
          <w:color w:val="auto"/>
          <w:sz w:val="24"/>
          <w:szCs w:val="24"/>
        </w:rPr>
      </w:pPr>
      <w:bookmarkStart w:id="89" w:name="_Toc485391375"/>
      <w:bookmarkStart w:id="90" w:name="_Toc481501614"/>
      <w:bookmarkStart w:id="91" w:name="_Toc29996"/>
      <w:bookmarkStart w:id="92" w:name="_Toc20742"/>
      <w:bookmarkStart w:id="93" w:name="_Toc31303"/>
      <w:bookmarkStart w:id="94" w:name="_Toc17446"/>
      <w:bookmarkStart w:id="95" w:name="_Toc512434029"/>
      <w:bookmarkStart w:id="96" w:name="_Toc514769467"/>
      <w:bookmarkStart w:id="97" w:name="_Toc12238"/>
      <w:bookmarkStart w:id="98" w:name="_Toc16967"/>
      <w:bookmarkStart w:id="99" w:name="_Toc29869"/>
      <w:bookmarkStart w:id="100" w:name="_Toc20382"/>
      <w:bookmarkStart w:id="101" w:name="_Toc19271"/>
      <w:bookmarkStart w:id="102" w:name="_Toc16784"/>
      <w:r>
        <w:rPr>
          <w:rFonts w:hint="eastAsia" w:ascii="宋体" w:hAnsi="宋体" w:eastAsia="宋体" w:cs="宋体"/>
          <w:color w:val="auto"/>
          <w:sz w:val="24"/>
          <w:szCs w:val="24"/>
        </w:rPr>
        <w:t>投标人名称（全称并加盖公章）：       招标编号：</w:t>
      </w:r>
      <w:bookmarkEnd w:id="89"/>
      <w:bookmarkEnd w:id="90"/>
      <w:bookmarkEnd w:id="91"/>
      <w:bookmarkEnd w:id="92"/>
      <w:bookmarkStart w:id="103" w:name="_Toc1642"/>
      <w:bookmarkStart w:id="104" w:name="_Toc485391376"/>
      <w:bookmarkStart w:id="105" w:name="_Toc481501615"/>
      <w:bookmarkStart w:id="106" w:name="_Toc9756"/>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货币单位：</w:t>
      </w:r>
      <w:bookmarkEnd w:id="93"/>
      <w:bookmarkEnd w:id="94"/>
      <w:bookmarkEnd w:id="95"/>
      <w:bookmarkEnd w:id="96"/>
      <w:bookmarkEnd w:id="97"/>
      <w:bookmarkEnd w:id="98"/>
      <w:bookmarkEnd w:id="99"/>
      <w:bookmarkEnd w:id="103"/>
      <w:bookmarkEnd w:id="104"/>
      <w:bookmarkEnd w:id="105"/>
      <w:bookmarkEnd w:id="106"/>
      <w:r>
        <w:rPr>
          <w:rFonts w:hint="eastAsia" w:ascii="宋体" w:hAnsi="宋体" w:eastAsia="宋体" w:cs="宋体"/>
          <w:color w:val="auto"/>
          <w:sz w:val="24"/>
          <w:szCs w:val="24"/>
        </w:rPr>
        <w:t>人民币</w:t>
      </w:r>
      <w:bookmarkEnd w:id="100"/>
      <w:bookmarkEnd w:id="101"/>
      <w:bookmarkEnd w:id="102"/>
    </w:p>
    <w:tbl>
      <w:tblPr>
        <w:tblStyle w:val="38"/>
        <w:tblW w:w="9678"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10"/>
        <w:gridCol w:w="4741"/>
        <w:gridCol w:w="1842"/>
        <w:gridCol w:w="1885"/>
      </w:tblGrid>
      <w:tr w14:paraId="1FBC203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570023">
            <w:pPr>
              <w:pStyle w:val="33"/>
              <w:widowControl/>
              <w:spacing w:beforeAutospacing="0" w:afterAutospacing="0" w:line="4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序号</w:t>
            </w:r>
          </w:p>
        </w:tc>
        <w:tc>
          <w:tcPr>
            <w:tcW w:w="474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0430C9">
            <w:pPr>
              <w:pStyle w:val="33"/>
              <w:widowControl/>
              <w:spacing w:beforeAutospacing="0" w:afterAutospacing="0" w:line="440" w:lineRule="exact"/>
              <w:jc w:val="center"/>
              <w:rPr>
                <w:rFonts w:ascii="宋体" w:hAnsi="宋体" w:eastAsia="宋体" w:cs="宋体"/>
                <w:color w:val="auto"/>
                <w:szCs w:val="24"/>
              </w:rPr>
            </w:pPr>
            <w:r>
              <w:rPr>
                <w:rFonts w:hint="eastAsia" w:ascii="宋体" w:hAnsi="宋体" w:eastAsia="宋体" w:cs="宋体"/>
                <w:color w:val="auto"/>
                <w:szCs w:val="24"/>
              </w:rPr>
              <w:t>投标报价</w:t>
            </w:r>
          </w:p>
        </w:tc>
        <w:tc>
          <w:tcPr>
            <w:tcW w:w="184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858FEE">
            <w:pPr>
              <w:pStyle w:val="33"/>
              <w:widowControl/>
              <w:spacing w:beforeAutospacing="0" w:afterAutospacing="0" w:line="440" w:lineRule="exact"/>
              <w:jc w:val="center"/>
              <w:rPr>
                <w:rFonts w:ascii="宋体" w:hAnsi="宋体" w:eastAsia="宋体" w:cs="宋体"/>
                <w:color w:val="auto"/>
                <w:szCs w:val="24"/>
              </w:rPr>
            </w:pPr>
            <w:r>
              <w:rPr>
                <w:rFonts w:hint="eastAsia" w:ascii="宋体" w:hAnsi="宋体" w:eastAsia="宋体" w:cs="宋体"/>
                <w:color w:val="auto"/>
                <w:szCs w:val="24"/>
              </w:rPr>
              <w:t>投标保证金</w:t>
            </w:r>
          </w:p>
        </w:tc>
        <w:tc>
          <w:tcPr>
            <w:tcW w:w="18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1DAE83">
            <w:pPr>
              <w:pStyle w:val="33"/>
              <w:widowControl/>
              <w:spacing w:beforeAutospacing="0" w:afterAutospacing="0" w:line="440" w:lineRule="exact"/>
              <w:jc w:val="center"/>
              <w:rPr>
                <w:rFonts w:ascii="宋体" w:hAnsi="宋体" w:eastAsia="宋体" w:cs="宋体"/>
                <w:color w:val="auto"/>
                <w:szCs w:val="24"/>
              </w:rPr>
            </w:pPr>
            <w:r>
              <w:rPr>
                <w:rFonts w:hint="eastAsia" w:ascii="宋体" w:hAnsi="宋体" w:eastAsia="宋体" w:cs="宋体"/>
                <w:color w:val="auto"/>
                <w:szCs w:val="24"/>
              </w:rPr>
              <w:t>备注</w:t>
            </w:r>
          </w:p>
        </w:tc>
      </w:tr>
      <w:tr w14:paraId="130869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7E8DE0">
            <w:pPr>
              <w:pStyle w:val="33"/>
              <w:widowControl/>
              <w:spacing w:beforeAutospacing="0" w:afterAutospacing="0" w:line="440" w:lineRule="exact"/>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1</w:t>
            </w:r>
          </w:p>
        </w:tc>
        <w:tc>
          <w:tcPr>
            <w:tcW w:w="474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A72FF8">
            <w:pPr>
              <w:pStyle w:val="33"/>
              <w:widowControl/>
              <w:spacing w:beforeAutospacing="0" w:afterAutospacing="0" w:line="440" w:lineRule="exact"/>
              <w:rPr>
                <w:rFonts w:ascii="宋体" w:hAnsi="宋体" w:eastAsia="宋体" w:cs="宋体"/>
                <w:color w:val="auto"/>
                <w:szCs w:val="24"/>
              </w:rPr>
            </w:pPr>
            <w:r>
              <w:rPr>
                <w:rFonts w:hint="eastAsia" w:ascii="宋体" w:hAnsi="宋体" w:eastAsia="宋体" w:cs="宋体"/>
                <w:color w:val="auto"/>
                <w:szCs w:val="24"/>
              </w:rPr>
              <w:t>投标总价（大写金额）：</w:t>
            </w:r>
            <w:r>
              <w:rPr>
                <w:rFonts w:hint="eastAsia" w:ascii="宋体" w:hAnsi="宋体" w:eastAsia="宋体" w:cs="宋体"/>
                <w:color w:val="auto"/>
                <w:szCs w:val="24"/>
                <w:u w:val="single"/>
              </w:rPr>
              <w:t>      </w:t>
            </w:r>
            <w:r>
              <w:rPr>
                <w:rFonts w:hint="eastAsia" w:ascii="宋体" w:hAnsi="宋体" w:eastAsia="宋体" w:cs="宋体"/>
                <w:color w:val="auto"/>
                <w:szCs w:val="24"/>
              </w:rPr>
              <w:t>。</w:t>
            </w:r>
          </w:p>
          <w:p w14:paraId="2D1B99F5">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（小写金额）：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tc>
        <w:tc>
          <w:tcPr>
            <w:tcW w:w="1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9550A3">
            <w:pPr>
              <w:widowControl/>
              <w:spacing w:line="440" w:lineRule="exact"/>
              <w:jc w:val="left"/>
              <w:rPr>
                <w:rFonts w:ascii="宋体" w:hAnsi="宋体" w:eastAsia="宋体" w:cs="宋体"/>
                <w:color w:val="auto"/>
                <w:sz w:val="24"/>
                <w:szCs w:val="24"/>
              </w:rPr>
            </w:pPr>
          </w:p>
        </w:tc>
        <w:tc>
          <w:tcPr>
            <w:tcW w:w="1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FFC09F">
            <w:pPr>
              <w:pStyle w:val="33"/>
              <w:widowControl/>
              <w:spacing w:beforeAutospacing="0" w:afterAutospacing="0" w:line="440" w:lineRule="exact"/>
              <w:rPr>
                <w:rFonts w:ascii="宋体" w:hAnsi="宋体" w:eastAsia="宋体" w:cs="宋体"/>
                <w:color w:val="auto"/>
                <w:szCs w:val="24"/>
              </w:rPr>
            </w:pPr>
          </w:p>
        </w:tc>
      </w:tr>
    </w:tbl>
    <w:p w14:paraId="7EE8E9ED">
      <w:pPr>
        <w:pStyle w:val="33"/>
        <w:widowControl/>
        <w:spacing w:beforeAutospacing="0" w:afterAutospacing="0" w:line="440" w:lineRule="exact"/>
        <w:rPr>
          <w:rFonts w:ascii="宋体" w:hAnsi="宋体" w:eastAsia="宋体" w:cs="宋体"/>
          <w:color w:val="auto"/>
          <w:szCs w:val="24"/>
        </w:rPr>
      </w:pPr>
      <w:r>
        <w:rPr>
          <w:rFonts w:hint="eastAsia" w:ascii="宋体" w:hAnsi="宋体" w:eastAsia="宋体" w:cs="宋体"/>
          <w:color w:val="auto"/>
          <w:szCs w:val="24"/>
        </w:rPr>
        <w:t>※注意：</w:t>
      </w:r>
    </w:p>
    <w:p w14:paraId="3E95D73E">
      <w:pPr>
        <w:pStyle w:val="33"/>
        <w:widowControl/>
        <w:spacing w:beforeAutospacing="0" w:afterAutospacing="0" w:line="440" w:lineRule="exact"/>
        <w:ind w:firstLine="480" w:firstLineChars="200"/>
        <w:rPr>
          <w:rFonts w:ascii="宋体" w:hAnsi="宋体" w:eastAsia="宋体" w:cs="宋体"/>
          <w:color w:val="auto"/>
          <w:szCs w:val="24"/>
        </w:rPr>
      </w:pPr>
      <w:bookmarkStart w:id="107" w:name="_Toc10595"/>
      <w:bookmarkStart w:id="108" w:name="_Toc26948"/>
      <w:bookmarkStart w:id="109" w:name="_Toc8409"/>
      <w:bookmarkStart w:id="110" w:name="_Toc14220"/>
      <w:bookmarkStart w:id="111" w:name="_Toc15429"/>
      <w:bookmarkStart w:id="112" w:name="_Toc30810"/>
      <w:bookmarkStart w:id="113" w:name="_Toc28153"/>
      <w:bookmarkStart w:id="114" w:name="_Toc2535"/>
      <w:bookmarkStart w:id="115" w:name="_Toc30139"/>
      <w:r>
        <w:rPr>
          <w:rFonts w:hint="eastAsia" w:ascii="宋体" w:hAnsi="宋体" w:eastAsia="宋体" w:cs="宋体"/>
          <w:color w:val="auto"/>
          <w:szCs w:val="24"/>
        </w:rPr>
        <w:t>1、本表应按照下列规定填写：</w:t>
      </w:r>
      <w:bookmarkEnd w:id="107"/>
      <w:bookmarkEnd w:id="108"/>
      <w:bookmarkEnd w:id="109"/>
      <w:bookmarkEnd w:id="110"/>
      <w:bookmarkEnd w:id="111"/>
      <w:bookmarkEnd w:id="112"/>
      <w:bookmarkEnd w:id="113"/>
      <w:bookmarkEnd w:id="114"/>
      <w:bookmarkEnd w:id="115"/>
    </w:p>
    <w:p w14:paraId="249E2000">
      <w:pPr>
        <w:pStyle w:val="33"/>
        <w:widowControl/>
        <w:spacing w:beforeAutospacing="0" w:afterAutospacing="0" w:line="440" w:lineRule="exact"/>
        <w:ind w:firstLine="480" w:firstLineChars="200"/>
        <w:rPr>
          <w:rFonts w:ascii="宋体" w:hAnsi="宋体" w:eastAsia="宋体" w:cs="宋体"/>
          <w:color w:val="auto"/>
          <w:szCs w:val="24"/>
        </w:rPr>
      </w:pPr>
      <w:r>
        <w:rPr>
          <w:rFonts w:hint="eastAsia" w:ascii="宋体" w:hAnsi="宋体" w:eastAsia="宋体" w:cs="宋体"/>
          <w:color w:val="auto"/>
          <w:szCs w:val="24"/>
        </w:rPr>
        <w:t>1.1投标人应按照本表格式填写所投的</w:t>
      </w:r>
      <w:r>
        <w:rPr>
          <w:rFonts w:hint="eastAsia" w:ascii="宋体" w:hAnsi="宋体" w:eastAsia="宋体" w:cs="宋体"/>
          <w:color w:val="auto"/>
          <w:szCs w:val="24"/>
          <w:lang w:val="en-US" w:eastAsia="zh-CN"/>
        </w:rPr>
        <w:t>合同包</w:t>
      </w:r>
      <w:r>
        <w:rPr>
          <w:rFonts w:hint="eastAsia" w:ascii="宋体" w:hAnsi="宋体" w:eastAsia="宋体" w:cs="宋体"/>
          <w:color w:val="auto"/>
          <w:szCs w:val="24"/>
        </w:rPr>
        <w:t>的“投标报价”。</w:t>
      </w:r>
    </w:p>
    <w:p w14:paraId="4668CBD3">
      <w:pPr>
        <w:pStyle w:val="33"/>
        <w:widowControl/>
        <w:spacing w:beforeAutospacing="0" w:afterAutospacing="0" w:line="440" w:lineRule="exact"/>
        <w:ind w:firstLine="480" w:firstLineChars="200"/>
        <w:rPr>
          <w:rFonts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2</w:t>
      </w:r>
      <w:r>
        <w:rPr>
          <w:rFonts w:hint="eastAsia" w:ascii="宋体" w:hAnsi="宋体" w:eastAsia="宋体" w:cs="宋体"/>
          <w:color w:val="auto"/>
          <w:szCs w:val="24"/>
        </w:rPr>
        <w:t>“大写金额”指“投标报价”应用“壹、贰、叁、肆、伍、陆、柒、捌、玖、拾、佰、仟、万、亿、元、角、分、零”等进行填写。</w:t>
      </w:r>
    </w:p>
    <w:p w14:paraId="106AC42D">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0DB35DD1">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4102BE9F">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6B4E5B47">
      <w:pPr>
        <w:pStyle w:val="33"/>
        <w:widowControl/>
        <w:snapToGrid w:val="0"/>
        <w:spacing w:beforeAutospacing="0" w:afterAutospacing="0" w:line="420" w:lineRule="exact"/>
        <w:ind w:firstLine="480" w:firstLineChars="200"/>
        <w:rPr>
          <w:rFonts w:ascii="宋体" w:hAnsi="宋体" w:eastAsia="宋体" w:cs="宋体"/>
          <w:color w:val="auto"/>
          <w:szCs w:val="24"/>
        </w:rPr>
      </w:pPr>
      <w:r>
        <w:rPr>
          <w:rFonts w:hint="eastAsia" w:ascii="宋体" w:hAnsi="宋体" w:eastAsia="宋体" w:cs="宋体"/>
          <w:color w:val="auto"/>
          <w:szCs w:val="24"/>
        </w:rPr>
        <w:t>投标人：</w:t>
      </w:r>
      <w:r>
        <w:rPr>
          <w:rFonts w:hint="eastAsia" w:ascii="宋体" w:hAnsi="宋体" w:eastAsia="宋体" w:cs="宋体"/>
          <w:color w:val="auto"/>
          <w:szCs w:val="24"/>
          <w:u w:val="single"/>
        </w:rPr>
        <w:t xml:space="preserve">（全称并加盖单位公章）  </w:t>
      </w:r>
    </w:p>
    <w:p w14:paraId="1A9ECFF7">
      <w:pPr>
        <w:pStyle w:val="33"/>
        <w:widowControl/>
        <w:snapToGrid w:val="0"/>
        <w:spacing w:beforeAutospacing="0" w:afterAutospacing="0" w:line="420" w:lineRule="exact"/>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投标人代表签字：</w:t>
      </w:r>
      <w:r>
        <w:rPr>
          <w:rFonts w:hint="eastAsia" w:ascii="宋体" w:hAnsi="宋体" w:eastAsia="宋体" w:cs="宋体"/>
          <w:color w:val="auto"/>
          <w:szCs w:val="24"/>
          <w:u w:val="single"/>
        </w:rPr>
        <w:t xml:space="preserve">                </w:t>
      </w:r>
    </w:p>
    <w:p w14:paraId="415B46C2">
      <w:pPr>
        <w:pStyle w:val="33"/>
        <w:widowControl/>
        <w:snapToGrid w:val="0"/>
        <w:spacing w:beforeAutospacing="0" w:afterAutospacing="0" w:line="420" w:lineRule="exact"/>
        <w:ind w:firstLine="480" w:firstLineChars="200"/>
        <w:rPr>
          <w:rFonts w:ascii="宋体" w:hAnsi="宋体" w:cs="宋体"/>
          <w:b/>
          <w:color w:val="auto"/>
          <w:sz w:val="24"/>
        </w:rPr>
      </w:pPr>
      <w:r>
        <w:rPr>
          <w:rFonts w:hint="eastAsia" w:ascii="宋体" w:hAnsi="宋体" w:eastAsia="宋体" w:cs="宋体"/>
          <w:color w:val="auto"/>
          <w:szCs w:val="24"/>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14:paraId="05CB3A94">
      <w:pPr>
        <w:spacing w:line="312" w:lineRule="auto"/>
        <w:jc w:val="left"/>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3209C14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34A15DC">
      <w:pPr>
        <w:pStyle w:val="177"/>
        <w:spacing w:line="312" w:lineRule="auto"/>
        <w:jc w:val="center"/>
        <w:outlineLvl w:val="1"/>
        <w:rPr>
          <w:rFonts w:hint="eastAsia" w:hAnsi="宋体" w:eastAsia="宋体" w:cs="宋体"/>
          <w:b/>
          <w:color w:val="auto"/>
          <w:sz w:val="24"/>
          <w:szCs w:val="24"/>
          <w:lang w:eastAsia="zh-CN"/>
        </w:rPr>
      </w:pPr>
      <w:r>
        <w:rPr>
          <w:rFonts w:hint="eastAsia" w:hAnsi="宋体" w:cs="宋体"/>
          <w:b/>
          <w:color w:val="auto"/>
          <w:sz w:val="24"/>
          <w:szCs w:val="24"/>
          <w:lang w:eastAsia="zh-CN"/>
        </w:rPr>
        <w:t>分项报价</w:t>
      </w:r>
      <w:r>
        <w:rPr>
          <w:rFonts w:hint="eastAsia" w:hAnsi="宋体" w:cs="宋体"/>
          <w:b/>
          <w:color w:val="auto"/>
          <w:sz w:val="24"/>
          <w:szCs w:val="24"/>
        </w:rPr>
        <w:t>表</w:t>
      </w:r>
      <w:r>
        <w:rPr>
          <w:rFonts w:hint="eastAsia" w:hAnsi="宋体" w:cs="宋体"/>
          <w:b/>
          <w:color w:val="auto"/>
          <w:sz w:val="24"/>
          <w:szCs w:val="24"/>
          <w:lang w:eastAsia="zh-CN"/>
        </w:rPr>
        <w:t>（若有）</w:t>
      </w:r>
    </w:p>
    <w:p w14:paraId="25AC5E33">
      <w:pPr>
        <w:pStyle w:val="183"/>
        <w:keepNext w:val="0"/>
        <w:keepLines w:val="0"/>
        <w:spacing w:before="0" w:after="0" w:line="312" w:lineRule="auto"/>
        <w:ind w:left="0" w:firstLine="0"/>
        <w:jc w:val="left"/>
        <w:outlineLvl w:val="9"/>
        <w:rPr>
          <w:rFonts w:ascii="宋体" w:hAnsi="宋体" w:eastAsia="宋体" w:cs="宋体"/>
          <w:color w:val="auto"/>
          <w:sz w:val="24"/>
          <w:szCs w:val="24"/>
        </w:rPr>
      </w:pPr>
      <w:r>
        <w:rPr>
          <w:rFonts w:hint="eastAsia" w:ascii="宋体" w:hAnsi="宋体" w:eastAsia="宋体" w:cs="宋体"/>
          <w:color w:val="auto"/>
          <w:sz w:val="24"/>
          <w:szCs w:val="24"/>
        </w:rPr>
        <w:t>投标人名称（全称并加盖公章）：       招标编号：</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货币单位：人民币</w:t>
      </w:r>
    </w:p>
    <w:p w14:paraId="4714BF9A">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DC238FC">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671DCB87">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0FD2E4FC">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E97A897">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524AF1DD">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1B39343F">
      <w:pPr>
        <w:pStyle w:val="33"/>
        <w:widowControl/>
        <w:snapToGrid w:val="0"/>
        <w:spacing w:beforeAutospacing="0" w:afterAutospacing="0" w:line="420" w:lineRule="exact"/>
        <w:ind w:firstLine="480" w:firstLineChars="200"/>
        <w:rPr>
          <w:rFonts w:ascii="宋体" w:hAnsi="宋体" w:eastAsia="宋体" w:cs="宋体"/>
          <w:color w:val="auto"/>
          <w:szCs w:val="24"/>
        </w:rPr>
      </w:pPr>
      <w:r>
        <w:rPr>
          <w:rFonts w:hint="eastAsia" w:ascii="宋体" w:hAnsi="宋体" w:eastAsia="宋体" w:cs="宋体"/>
          <w:color w:val="auto"/>
          <w:szCs w:val="24"/>
        </w:rPr>
        <w:t>投标人：</w:t>
      </w:r>
      <w:r>
        <w:rPr>
          <w:rFonts w:hint="eastAsia" w:ascii="宋体" w:hAnsi="宋体" w:eastAsia="宋体" w:cs="宋体"/>
          <w:color w:val="auto"/>
          <w:szCs w:val="24"/>
          <w:u w:val="single"/>
        </w:rPr>
        <w:t xml:space="preserve">（全称并加盖单位公章）  </w:t>
      </w:r>
    </w:p>
    <w:p w14:paraId="272C18CD">
      <w:pPr>
        <w:pStyle w:val="33"/>
        <w:widowControl/>
        <w:snapToGrid w:val="0"/>
        <w:spacing w:beforeAutospacing="0" w:afterAutospacing="0" w:line="420" w:lineRule="exact"/>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投标人代表签字：</w:t>
      </w:r>
      <w:r>
        <w:rPr>
          <w:rFonts w:hint="eastAsia" w:ascii="宋体" w:hAnsi="宋体" w:eastAsia="宋体" w:cs="宋体"/>
          <w:color w:val="auto"/>
          <w:szCs w:val="24"/>
          <w:u w:val="single"/>
        </w:rPr>
        <w:t xml:space="preserve">                </w:t>
      </w:r>
    </w:p>
    <w:p w14:paraId="7B870517">
      <w:pPr>
        <w:pStyle w:val="33"/>
        <w:widowControl/>
        <w:snapToGrid w:val="0"/>
        <w:spacing w:beforeAutospacing="0" w:afterAutospacing="0" w:line="420" w:lineRule="exact"/>
        <w:ind w:firstLine="480" w:firstLineChars="200"/>
        <w:rPr>
          <w:rFonts w:ascii="宋体" w:hAnsi="宋体" w:cs="宋体"/>
          <w:b/>
          <w:color w:val="auto"/>
          <w:sz w:val="24"/>
        </w:rPr>
      </w:pPr>
      <w:r>
        <w:rPr>
          <w:rFonts w:hint="eastAsia" w:ascii="宋体" w:hAnsi="宋体" w:eastAsia="宋体" w:cs="宋体"/>
          <w:color w:val="auto"/>
          <w:szCs w:val="24"/>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14:paraId="4C190C5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AEC3BEE">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03F0714C">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802704E">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05DF6783">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FE3FA40">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5C483D4A">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8F3FC06">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61B8BEEB">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9BA80CD">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193F9267">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4B0FDB19">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BE8C58E">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374F870F">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52F645F">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2FCD58D0">
      <w:pPr>
        <w:pStyle w:val="5"/>
        <w:snapToGrid w:val="0"/>
        <w:spacing w:line="312" w:lineRule="auto"/>
        <w:ind w:firstLine="770" w:firstLineChars="275"/>
        <w:jc w:val="center"/>
        <w:rPr>
          <w:rFonts w:ascii="宋体" w:hAnsi="宋体" w:cs="宋体"/>
          <w:b/>
          <w:color w:val="auto"/>
          <w:sz w:val="28"/>
          <w:szCs w:val="28"/>
        </w:rPr>
      </w:pPr>
    </w:p>
    <w:p w14:paraId="3D8B810C">
      <w:pPr>
        <w:pStyle w:val="5"/>
        <w:snapToGrid w:val="0"/>
        <w:spacing w:line="312" w:lineRule="auto"/>
        <w:ind w:firstLine="770" w:firstLineChars="275"/>
        <w:jc w:val="center"/>
        <w:rPr>
          <w:rFonts w:ascii="宋体" w:hAnsi="宋体" w:cs="宋体"/>
          <w:b/>
          <w:color w:val="auto"/>
          <w:sz w:val="28"/>
          <w:szCs w:val="28"/>
        </w:rPr>
      </w:pPr>
    </w:p>
    <w:p w14:paraId="33A586A1">
      <w:pPr>
        <w:spacing w:line="312" w:lineRule="auto"/>
        <w:jc w:val="center"/>
        <w:rPr>
          <w:rFonts w:hint="eastAsia" w:ascii="宋体" w:hAnsi="宋体" w:eastAsia="宋体" w:cs="宋体"/>
          <w:b/>
          <w:color w:val="auto"/>
          <w:sz w:val="44"/>
          <w:szCs w:val="44"/>
          <w:lang w:eastAsia="zh-CN"/>
        </w:rPr>
      </w:pPr>
      <w:r>
        <w:rPr>
          <w:rFonts w:hint="eastAsia" w:ascii="宋体" w:hAnsi="宋体" w:cs="宋体"/>
          <w:b/>
          <w:bCs/>
          <w:color w:val="auto"/>
          <w:sz w:val="44"/>
          <w:szCs w:val="44"/>
          <w:lang w:eastAsia="zh-CN"/>
        </w:rPr>
        <w:t>福建省闽江针织有限公司物业管理服务项目</w:t>
      </w:r>
    </w:p>
    <w:p w14:paraId="58B2E3E9">
      <w:pPr>
        <w:spacing w:line="312" w:lineRule="auto"/>
        <w:jc w:val="center"/>
        <w:rPr>
          <w:rFonts w:ascii="宋体" w:hAnsi="宋体" w:cs="宋体"/>
          <w:b/>
          <w:color w:val="auto"/>
          <w:sz w:val="32"/>
          <w:szCs w:val="32"/>
        </w:rPr>
      </w:pPr>
    </w:p>
    <w:p w14:paraId="384E73F2">
      <w:pPr>
        <w:spacing w:line="312" w:lineRule="auto"/>
        <w:jc w:val="center"/>
        <w:rPr>
          <w:rFonts w:ascii="宋体" w:hAnsi="宋体" w:cs="宋体"/>
          <w:b/>
          <w:color w:val="auto"/>
          <w:sz w:val="44"/>
          <w:szCs w:val="44"/>
        </w:rPr>
      </w:pPr>
    </w:p>
    <w:p w14:paraId="3628241B">
      <w:pPr>
        <w:spacing w:line="312" w:lineRule="auto"/>
        <w:jc w:val="center"/>
        <w:rPr>
          <w:rFonts w:hint="eastAsia" w:ascii="宋体" w:hAnsi="宋体" w:cs="宋体"/>
          <w:b/>
          <w:color w:val="auto"/>
          <w:sz w:val="44"/>
          <w:szCs w:val="44"/>
        </w:rPr>
      </w:pPr>
      <w:r>
        <w:rPr>
          <w:rFonts w:hint="eastAsia" w:ascii="宋体" w:hAnsi="宋体" w:cs="宋体"/>
          <w:b/>
          <w:color w:val="auto"/>
          <w:sz w:val="44"/>
          <w:szCs w:val="44"/>
        </w:rPr>
        <w:t>投标文件</w:t>
      </w:r>
    </w:p>
    <w:p w14:paraId="429602C6">
      <w:pPr>
        <w:pStyle w:val="2"/>
        <w:jc w:val="center"/>
        <w:rPr>
          <w:rFonts w:hint="eastAsia" w:eastAsia="宋体"/>
          <w:color w:val="auto"/>
          <w:lang w:eastAsia="zh-CN"/>
        </w:rPr>
      </w:pPr>
      <w:r>
        <w:rPr>
          <w:rFonts w:hint="eastAsia" w:ascii="宋体" w:hAnsi="宋体" w:cs="宋体"/>
          <w:b/>
          <w:color w:val="auto"/>
          <w:sz w:val="44"/>
          <w:szCs w:val="44"/>
          <w:lang w:eastAsia="zh-CN"/>
        </w:rPr>
        <w:t>技术商务部分</w:t>
      </w:r>
    </w:p>
    <w:p w14:paraId="44A0CCAF">
      <w:pPr>
        <w:spacing w:line="312" w:lineRule="auto"/>
        <w:jc w:val="center"/>
        <w:rPr>
          <w:rFonts w:ascii="宋体" w:hAnsi="宋体" w:cs="宋体"/>
          <w:b/>
          <w:color w:val="auto"/>
          <w:sz w:val="44"/>
          <w:szCs w:val="44"/>
        </w:rPr>
      </w:pPr>
      <w:r>
        <w:rPr>
          <w:rFonts w:hint="eastAsia" w:ascii="宋体" w:hAnsi="宋体" w:cs="宋体"/>
          <w:b/>
          <w:color w:val="auto"/>
          <w:sz w:val="44"/>
          <w:szCs w:val="44"/>
        </w:rPr>
        <w:t>（</w:t>
      </w:r>
      <w:r>
        <w:rPr>
          <w:rFonts w:hint="eastAsia" w:ascii="宋体" w:hAnsi="宋体" w:cs="宋体"/>
          <w:b/>
          <w:color w:val="auto"/>
          <w:sz w:val="44"/>
          <w:szCs w:val="44"/>
          <w:u w:val="single"/>
        </w:rPr>
        <w:t xml:space="preserve">       </w:t>
      </w:r>
      <w:r>
        <w:rPr>
          <w:rFonts w:hint="eastAsia" w:ascii="宋体" w:hAnsi="宋体" w:cs="宋体"/>
          <w:b/>
          <w:color w:val="auto"/>
          <w:sz w:val="44"/>
          <w:szCs w:val="44"/>
        </w:rPr>
        <w:t>本）</w:t>
      </w:r>
    </w:p>
    <w:p w14:paraId="530553B1">
      <w:pPr>
        <w:spacing w:line="312" w:lineRule="auto"/>
        <w:jc w:val="left"/>
        <w:rPr>
          <w:rFonts w:ascii="宋体" w:hAnsi="宋体" w:cs="宋体"/>
          <w:b/>
          <w:color w:val="auto"/>
          <w:sz w:val="24"/>
        </w:rPr>
      </w:pPr>
    </w:p>
    <w:p w14:paraId="687DC8AF">
      <w:pPr>
        <w:spacing w:line="312" w:lineRule="auto"/>
        <w:jc w:val="left"/>
        <w:rPr>
          <w:rFonts w:ascii="宋体" w:hAnsi="宋体" w:cs="宋体"/>
          <w:b/>
          <w:color w:val="auto"/>
          <w:sz w:val="24"/>
        </w:rPr>
      </w:pPr>
    </w:p>
    <w:p w14:paraId="02101557">
      <w:pPr>
        <w:spacing w:line="312" w:lineRule="auto"/>
        <w:ind w:firstLine="1526" w:firstLineChars="545"/>
        <w:jc w:val="left"/>
        <w:rPr>
          <w:rFonts w:ascii="宋体" w:hAnsi="宋体" w:cs="宋体"/>
          <w:b/>
          <w:color w:val="auto"/>
          <w:sz w:val="28"/>
          <w:szCs w:val="28"/>
        </w:rPr>
      </w:pPr>
    </w:p>
    <w:p w14:paraId="738BEF61">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14:paraId="454C66F4">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招标编号：</w:t>
      </w:r>
      <w:r>
        <w:rPr>
          <w:rFonts w:hint="eastAsia" w:ascii="宋体" w:hAnsi="宋体" w:cs="宋体"/>
          <w:b/>
          <w:color w:val="auto"/>
          <w:sz w:val="28"/>
          <w:szCs w:val="28"/>
          <w:u w:val="single"/>
        </w:rPr>
        <w:t xml:space="preserve">               </w:t>
      </w:r>
    </w:p>
    <w:p w14:paraId="7F493108">
      <w:pPr>
        <w:spacing w:line="312" w:lineRule="auto"/>
        <w:ind w:firstLine="1526" w:firstLineChars="545"/>
        <w:jc w:val="left"/>
        <w:rPr>
          <w:color w:val="auto"/>
        </w:rPr>
      </w:pPr>
      <w:r>
        <w:rPr>
          <w:rFonts w:hint="eastAsia" w:ascii="宋体" w:hAnsi="宋体" w:cs="宋体"/>
          <w:b/>
          <w:color w:val="auto"/>
          <w:sz w:val="28"/>
          <w:szCs w:val="28"/>
        </w:rPr>
        <w:t>合 同 包：</w:t>
      </w:r>
      <w:r>
        <w:rPr>
          <w:rFonts w:hint="eastAsia" w:ascii="宋体" w:hAnsi="宋体" w:cs="宋体"/>
          <w:b/>
          <w:color w:val="auto"/>
          <w:sz w:val="28"/>
          <w:szCs w:val="28"/>
          <w:u w:val="single"/>
        </w:rPr>
        <w:t xml:space="preserve">               </w:t>
      </w:r>
    </w:p>
    <w:p w14:paraId="57026C9A">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p>
    <w:p w14:paraId="7C85186D">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投标人名称 ：</w:t>
      </w:r>
      <w:r>
        <w:rPr>
          <w:rFonts w:hint="eastAsia" w:ascii="宋体" w:hAnsi="宋体" w:cs="宋体"/>
          <w:b/>
          <w:color w:val="auto"/>
          <w:sz w:val="28"/>
          <w:szCs w:val="28"/>
          <w:u w:val="single"/>
        </w:rPr>
        <w:t xml:space="preserve">                                </w:t>
      </w:r>
    </w:p>
    <w:p w14:paraId="4F0AA47D">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地址：</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邮编：</w:t>
      </w:r>
      <w:r>
        <w:rPr>
          <w:rFonts w:hint="eastAsia" w:ascii="宋体" w:hAnsi="宋体" w:cs="宋体"/>
          <w:b/>
          <w:color w:val="auto"/>
          <w:sz w:val="28"/>
          <w:szCs w:val="28"/>
          <w:u w:val="single"/>
        </w:rPr>
        <w:t xml:space="preserve">      </w:t>
      </w:r>
    </w:p>
    <w:p w14:paraId="5CE1DA6F">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电话：</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传真：</w:t>
      </w:r>
      <w:r>
        <w:rPr>
          <w:rFonts w:hint="eastAsia" w:ascii="宋体" w:hAnsi="宋体" w:cs="宋体"/>
          <w:b/>
          <w:color w:val="auto"/>
          <w:sz w:val="28"/>
          <w:szCs w:val="28"/>
          <w:u w:val="single"/>
        </w:rPr>
        <w:t xml:space="preserve">               </w:t>
      </w:r>
    </w:p>
    <w:p w14:paraId="749D323F">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r>
        <w:rPr>
          <w:rFonts w:hint="eastAsia" w:ascii="宋体" w:hAnsi="宋体" w:cs="宋体"/>
          <w:b/>
          <w:color w:val="auto"/>
          <w:sz w:val="28"/>
          <w:szCs w:val="28"/>
        </w:rPr>
        <w:t>电子邮箱：</w:t>
      </w:r>
      <w:r>
        <w:rPr>
          <w:rFonts w:hint="eastAsia" w:ascii="宋体" w:hAnsi="宋体" w:cs="宋体"/>
          <w:b/>
          <w:color w:val="auto"/>
          <w:sz w:val="28"/>
          <w:szCs w:val="28"/>
          <w:u w:val="single"/>
        </w:rPr>
        <w:t xml:space="preserve">                                   </w:t>
      </w:r>
    </w:p>
    <w:p w14:paraId="22024117">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投标代表（印刷体）：</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签字：</w:t>
      </w:r>
      <w:r>
        <w:rPr>
          <w:rFonts w:hint="eastAsia" w:ascii="宋体" w:hAnsi="宋体" w:cs="宋体"/>
          <w:b/>
          <w:color w:val="auto"/>
          <w:sz w:val="28"/>
          <w:szCs w:val="28"/>
          <w:u w:val="single"/>
        </w:rPr>
        <w:t xml:space="preserve">          </w:t>
      </w:r>
    </w:p>
    <w:p w14:paraId="5535B9EB">
      <w:pPr>
        <w:pStyle w:val="5"/>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ascii="宋体" w:hAnsi="宋体" w:cs="宋体"/>
          <w:b/>
          <w:color w:val="auto"/>
          <w:sz w:val="28"/>
          <w:szCs w:val="28"/>
        </w:rPr>
      </w:pPr>
      <w:r>
        <w:rPr>
          <w:rFonts w:hint="eastAsia" w:ascii="宋体" w:hAnsi="宋体" w:cs="宋体"/>
          <w:b/>
          <w:color w:val="auto"/>
          <w:sz w:val="28"/>
          <w:szCs w:val="28"/>
        </w:rPr>
        <w:t>手机：                日期 ：202</w:t>
      </w:r>
      <w:r>
        <w:rPr>
          <w:rFonts w:hint="eastAsia" w:ascii="宋体" w:hAnsi="宋体" w:cs="宋体"/>
          <w:b/>
          <w:color w:val="auto"/>
          <w:sz w:val="28"/>
          <w:szCs w:val="28"/>
          <w:lang w:val="en-US" w:eastAsia="zh-CN"/>
        </w:rPr>
        <w:t>4</w:t>
      </w:r>
      <w:r>
        <w:rPr>
          <w:rFonts w:hint="eastAsia" w:ascii="宋体" w:hAnsi="宋体" w:cs="宋体"/>
          <w:b/>
          <w:color w:val="auto"/>
          <w:sz w:val="28"/>
          <w:szCs w:val="28"/>
        </w:rPr>
        <w:t>年   月   日</w:t>
      </w:r>
    </w:p>
    <w:p w14:paraId="06354A50">
      <w:pPr>
        <w:pStyle w:val="5"/>
        <w:snapToGrid w:val="0"/>
        <w:spacing w:line="312" w:lineRule="auto"/>
        <w:ind w:firstLine="770" w:firstLineChars="275"/>
        <w:jc w:val="center"/>
        <w:rPr>
          <w:rFonts w:ascii="宋体" w:hAnsi="宋体" w:cs="宋体"/>
          <w:b/>
          <w:color w:val="auto"/>
          <w:sz w:val="28"/>
          <w:szCs w:val="28"/>
        </w:rPr>
        <w:sectPr>
          <w:pgSz w:w="11906" w:h="16838"/>
          <w:pgMar w:top="1417" w:right="1417" w:bottom="1417" w:left="1417" w:header="851" w:footer="992" w:gutter="0"/>
          <w:cols w:space="0" w:num="1"/>
          <w:titlePg/>
          <w:rtlGutter w:val="0"/>
          <w:docGrid w:type="linesAndChars" w:linePitch="318" w:charSpace="0"/>
        </w:sectPr>
      </w:pPr>
    </w:p>
    <w:p w14:paraId="065CE518">
      <w:pPr>
        <w:pStyle w:val="5"/>
        <w:snapToGrid w:val="0"/>
        <w:spacing w:line="312" w:lineRule="auto"/>
        <w:ind w:firstLine="880" w:firstLineChars="275"/>
        <w:jc w:val="center"/>
        <w:rPr>
          <w:rFonts w:ascii="宋体" w:hAnsi="宋体" w:cs="宋体"/>
          <w:b/>
          <w:bCs/>
          <w:color w:val="auto"/>
          <w:sz w:val="32"/>
          <w:szCs w:val="32"/>
        </w:rPr>
      </w:pPr>
      <w:r>
        <w:rPr>
          <w:rFonts w:hint="eastAsia" w:ascii="宋体" w:hAnsi="宋体" w:cs="宋体"/>
          <w:b/>
          <w:bCs/>
          <w:color w:val="auto"/>
          <w:sz w:val="32"/>
          <w:szCs w:val="32"/>
        </w:rPr>
        <w:t>目    录</w:t>
      </w:r>
    </w:p>
    <w:p w14:paraId="678946F1">
      <w:pPr>
        <w:pStyle w:val="5"/>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color w:val="auto"/>
          <w:sz w:val="24"/>
        </w:rPr>
        <w:t>投标资格响应对照表</w:t>
      </w:r>
    </w:p>
    <w:p w14:paraId="5A4F89EB">
      <w:pPr>
        <w:pStyle w:val="5"/>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投标书</w:t>
      </w:r>
    </w:p>
    <w:p w14:paraId="38453949">
      <w:pPr>
        <w:pStyle w:val="5"/>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偏离表</w:t>
      </w:r>
    </w:p>
    <w:p w14:paraId="67926406">
      <w:pPr>
        <w:pStyle w:val="5"/>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投标人的资格证明文件</w:t>
      </w:r>
    </w:p>
    <w:p w14:paraId="1361BEA1">
      <w:pPr>
        <w:pStyle w:val="5"/>
        <w:snapToGrid w:val="0"/>
        <w:spacing w:line="360" w:lineRule="auto"/>
        <w:ind w:firstLine="240" w:firstLineChars="100"/>
        <w:jc w:val="left"/>
        <w:rPr>
          <w:rFonts w:ascii="宋体" w:hAnsi="宋体" w:cs="宋体"/>
          <w:bCs/>
          <w:color w:val="auto"/>
          <w:sz w:val="24"/>
        </w:rPr>
      </w:pPr>
      <w:bookmarkStart w:id="116" w:name="_Toc481501587"/>
      <w:bookmarkStart w:id="117" w:name="_Toc9602"/>
      <w:bookmarkStart w:id="118" w:name="_Toc512433999"/>
      <w:bookmarkStart w:id="119" w:name="_Toc514769437"/>
      <w:bookmarkStart w:id="120" w:name="_Toc30124"/>
      <w:bookmarkStart w:id="121" w:name="_Toc1160"/>
      <w:bookmarkStart w:id="122" w:name="_Toc13852"/>
      <w:bookmarkStart w:id="123" w:name="_Toc485391348"/>
      <w:r>
        <w:rPr>
          <w:rFonts w:hint="eastAsia" w:ascii="宋体" w:hAnsi="宋体" w:cs="宋体"/>
          <w:bCs/>
          <w:color w:val="auto"/>
          <w:sz w:val="24"/>
        </w:rPr>
        <w:t>关于资格的声明函</w:t>
      </w:r>
    </w:p>
    <w:p w14:paraId="2F29B590">
      <w:pPr>
        <w:pStyle w:val="5"/>
        <w:snapToGrid w:val="0"/>
        <w:spacing w:line="360" w:lineRule="auto"/>
        <w:ind w:firstLine="240" w:firstLineChars="100"/>
        <w:jc w:val="left"/>
        <w:rPr>
          <w:rFonts w:ascii="宋体" w:hAnsi="宋体" w:cs="宋体"/>
          <w:bCs/>
          <w:color w:val="auto"/>
          <w:sz w:val="24"/>
          <w:szCs w:val="24"/>
        </w:rPr>
      </w:pPr>
      <w:r>
        <w:rPr>
          <w:rFonts w:hint="eastAsia" w:ascii="宋体" w:hAnsi="宋体" w:cs="宋体"/>
          <w:bCs/>
          <w:color w:val="auto"/>
          <w:sz w:val="24"/>
          <w:szCs w:val="24"/>
        </w:rPr>
        <w:t>投标人的资格声明</w:t>
      </w:r>
      <w:bookmarkEnd w:id="116"/>
      <w:bookmarkEnd w:id="117"/>
      <w:bookmarkEnd w:id="118"/>
      <w:bookmarkEnd w:id="119"/>
      <w:bookmarkEnd w:id="120"/>
      <w:bookmarkEnd w:id="121"/>
      <w:bookmarkEnd w:id="122"/>
      <w:bookmarkEnd w:id="123"/>
    </w:p>
    <w:p w14:paraId="302FE3E5">
      <w:pPr>
        <w:pStyle w:val="5"/>
        <w:snapToGrid w:val="0"/>
        <w:spacing w:line="360" w:lineRule="auto"/>
        <w:ind w:firstLine="240" w:firstLineChars="100"/>
        <w:jc w:val="left"/>
        <w:rPr>
          <w:rFonts w:ascii="宋体" w:hAnsi="宋体" w:cs="宋体"/>
          <w:bCs/>
          <w:color w:val="auto"/>
          <w:sz w:val="24"/>
          <w:szCs w:val="24"/>
        </w:rPr>
      </w:pPr>
      <w:bookmarkStart w:id="124" w:name="_Toc512434000"/>
      <w:bookmarkStart w:id="125" w:name="_Toc14741"/>
      <w:bookmarkStart w:id="126" w:name="_Toc29921"/>
      <w:bookmarkStart w:id="127" w:name="_Toc485391349"/>
      <w:bookmarkStart w:id="128" w:name="_Toc514769438"/>
      <w:bookmarkStart w:id="129" w:name="_Toc8364"/>
      <w:bookmarkStart w:id="130" w:name="_Toc481501588"/>
      <w:bookmarkStart w:id="131" w:name="_Toc24389"/>
      <w:r>
        <w:rPr>
          <w:rFonts w:hint="eastAsia" w:ascii="宋体" w:hAnsi="宋体" w:cs="宋体"/>
          <w:bCs/>
          <w:color w:val="auto"/>
          <w:sz w:val="24"/>
          <w:szCs w:val="24"/>
        </w:rPr>
        <w:t>法定代表人授权书</w:t>
      </w:r>
      <w:bookmarkEnd w:id="124"/>
      <w:bookmarkEnd w:id="125"/>
      <w:bookmarkEnd w:id="126"/>
      <w:bookmarkEnd w:id="127"/>
      <w:bookmarkEnd w:id="128"/>
      <w:bookmarkEnd w:id="129"/>
      <w:bookmarkEnd w:id="130"/>
      <w:bookmarkEnd w:id="131"/>
    </w:p>
    <w:p w14:paraId="0F90F061">
      <w:pPr>
        <w:pStyle w:val="5"/>
        <w:snapToGrid w:val="0"/>
        <w:spacing w:line="360" w:lineRule="auto"/>
        <w:ind w:firstLine="240" w:firstLineChars="100"/>
        <w:jc w:val="left"/>
        <w:rPr>
          <w:rFonts w:ascii="宋体" w:hAnsi="宋体" w:cs="宋体"/>
          <w:bCs/>
          <w:color w:val="auto"/>
          <w:sz w:val="24"/>
          <w:szCs w:val="24"/>
        </w:rPr>
      </w:pPr>
      <w:bookmarkStart w:id="132" w:name="_Toc16879"/>
      <w:bookmarkStart w:id="133" w:name="_Toc485391350"/>
      <w:bookmarkStart w:id="134" w:name="_Toc481501589"/>
      <w:bookmarkStart w:id="135" w:name="_Toc514769439"/>
      <w:bookmarkStart w:id="136" w:name="_Toc13"/>
      <w:bookmarkStart w:id="137" w:name="_Toc10894"/>
      <w:bookmarkStart w:id="138" w:name="_Toc28074"/>
      <w:bookmarkStart w:id="139" w:name="_Toc512434001"/>
      <w:r>
        <w:rPr>
          <w:rFonts w:hint="eastAsia" w:ascii="宋体" w:hAnsi="宋体" w:cs="宋体"/>
          <w:bCs/>
          <w:color w:val="auto"/>
          <w:sz w:val="24"/>
          <w:szCs w:val="24"/>
        </w:rPr>
        <w:t>法人营业执照</w:t>
      </w:r>
      <w:bookmarkEnd w:id="132"/>
      <w:bookmarkEnd w:id="133"/>
      <w:bookmarkEnd w:id="134"/>
      <w:bookmarkEnd w:id="135"/>
      <w:bookmarkEnd w:id="136"/>
      <w:bookmarkEnd w:id="137"/>
      <w:bookmarkEnd w:id="138"/>
      <w:bookmarkEnd w:id="139"/>
    </w:p>
    <w:p w14:paraId="66C294C8">
      <w:pPr>
        <w:pStyle w:val="5"/>
        <w:snapToGrid w:val="0"/>
        <w:spacing w:line="360" w:lineRule="auto"/>
        <w:ind w:firstLine="240" w:firstLineChars="100"/>
        <w:jc w:val="left"/>
        <w:rPr>
          <w:rFonts w:ascii="宋体" w:hAnsi="宋体" w:cs="宋体"/>
          <w:bCs/>
          <w:color w:val="auto"/>
          <w:sz w:val="24"/>
          <w:szCs w:val="24"/>
        </w:rPr>
      </w:pPr>
      <w:r>
        <w:rPr>
          <w:rFonts w:hint="eastAsia" w:ascii="宋体" w:hAnsi="宋体" w:cs="宋体"/>
          <w:bCs/>
          <w:color w:val="auto"/>
          <w:sz w:val="24"/>
          <w:szCs w:val="24"/>
        </w:rPr>
        <w:t>其他资格证明材料</w:t>
      </w:r>
    </w:p>
    <w:p w14:paraId="074660C6">
      <w:pPr>
        <w:pStyle w:val="5"/>
        <w:numPr>
          <w:ilvl w:val="0"/>
          <w:numId w:val="9"/>
        </w:numPr>
        <w:snapToGrid w:val="0"/>
        <w:spacing w:line="360" w:lineRule="auto"/>
        <w:ind w:firstLine="0"/>
        <w:jc w:val="left"/>
        <w:rPr>
          <w:rFonts w:ascii="宋体" w:hAnsi="宋体" w:cs="宋体"/>
          <w:b/>
          <w:bCs/>
          <w:color w:val="auto"/>
          <w:sz w:val="24"/>
          <w:szCs w:val="24"/>
        </w:rPr>
      </w:pPr>
      <w:bookmarkStart w:id="140" w:name="_Toc13494"/>
      <w:bookmarkStart w:id="141" w:name="_Toc512434003"/>
      <w:bookmarkStart w:id="142" w:name="_Toc481501591"/>
      <w:bookmarkStart w:id="143" w:name="_Toc32514"/>
      <w:bookmarkStart w:id="144" w:name="_Toc15347"/>
      <w:bookmarkStart w:id="145" w:name="_Toc27328"/>
      <w:bookmarkStart w:id="146" w:name="_Toc514769441"/>
      <w:bookmarkStart w:id="147" w:name="_Toc485391352"/>
      <w:r>
        <w:rPr>
          <w:rFonts w:hint="eastAsia" w:ascii="宋体" w:hAnsi="宋体" w:cs="宋体"/>
          <w:b/>
          <w:bCs/>
          <w:color w:val="auto"/>
          <w:sz w:val="24"/>
          <w:szCs w:val="24"/>
        </w:rPr>
        <w:t>投标人提交的其它资料</w:t>
      </w:r>
      <w:bookmarkEnd w:id="140"/>
      <w:bookmarkEnd w:id="141"/>
      <w:bookmarkEnd w:id="142"/>
      <w:bookmarkEnd w:id="143"/>
      <w:bookmarkEnd w:id="144"/>
      <w:bookmarkEnd w:id="145"/>
      <w:bookmarkEnd w:id="146"/>
      <w:bookmarkEnd w:id="147"/>
    </w:p>
    <w:p w14:paraId="4F19B98C">
      <w:pPr>
        <w:pStyle w:val="5"/>
        <w:numPr>
          <w:ilvl w:val="0"/>
          <w:numId w:val="9"/>
        </w:numPr>
        <w:snapToGrid w:val="0"/>
        <w:spacing w:line="360" w:lineRule="auto"/>
        <w:ind w:firstLine="0"/>
        <w:jc w:val="left"/>
        <w:rPr>
          <w:rFonts w:ascii="宋体" w:hAnsi="宋体" w:cs="宋体"/>
          <w:b/>
          <w:bCs/>
          <w:color w:val="auto"/>
          <w:sz w:val="24"/>
          <w:szCs w:val="24"/>
        </w:rPr>
        <w:sectPr>
          <w:pgSz w:w="11906" w:h="16838"/>
          <w:pgMar w:top="1417" w:right="1417" w:bottom="1417" w:left="1417" w:header="851" w:footer="992" w:gutter="0"/>
          <w:cols w:space="0" w:num="1"/>
          <w:titlePg/>
          <w:rtlGutter w:val="0"/>
          <w:docGrid w:type="linesAndChars" w:linePitch="318" w:charSpace="0"/>
        </w:sectPr>
      </w:pPr>
      <w:bookmarkStart w:id="148" w:name="_Toc514769444"/>
      <w:bookmarkStart w:id="149" w:name="_Toc512434006"/>
      <w:bookmarkStart w:id="150" w:name="_Toc23367"/>
      <w:bookmarkStart w:id="151" w:name="_Toc25248"/>
      <w:bookmarkStart w:id="152" w:name="_Toc485391354"/>
      <w:bookmarkStart w:id="153" w:name="_Toc12379"/>
      <w:bookmarkStart w:id="154" w:name="_Toc20599"/>
      <w:bookmarkStart w:id="155" w:name="_Toc481501593"/>
      <w:r>
        <w:rPr>
          <w:rFonts w:hint="eastAsia" w:ascii="宋体" w:hAnsi="宋体" w:cs="宋体"/>
          <w:b/>
          <w:bCs/>
          <w:color w:val="auto"/>
          <w:sz w:val="24"/>
          <w:szCs w:val="24"/>
        </w:rPr>
        <w:t>招标代理服务费承诺书</w:t>
      </w:r>
      <w:bookmarkEnd w:id="148"/>
      <w:bookmarkEnd w:id="149"/>
      <w:bookmarkEnd w:id="150"/>
      <w:bookmarkEnd w:id="151"/>
      <w:bookmarkEnd w:id="152"/>
      <w:bookmarkEnd w:id="153"/>
      <w:bookmarkEnd w:id="154"/>
      <w:bookmarkEnd w:id="155"/>
      <w:bookmarkStart w:id="156" w:name="_Toc478718891"/>
      <w:bookmarkStart w:id="157" w:name="_Toc467252511"/>
      <w:bookmarkStart w:id="158" w:name="_Toc474845193"/>
      <w:bookmarkStart w:id="159" w:name="_Toc480467980"/>
      <w:bookmarkStart w:id="160" w:name="_Toc483474907"/>
      <w:bookmarkStart w:id="161" w:name="_Toc471320484"/>
      <w:bookmarkStart w:id="162" w:name="_Toc10320"/>
    </w:p>
    <w:p w14:paraId="52D6B871">
      <w:pPr>
        <w:spacing w:line="312" w:lineRule="auto"/>
        <w:jc w:val="center"/>
        <w:outlineLvl w:val="1"/>
        <w:rPr>
          <w:rFonts w:ascii="宋体" w:hAnsi="宋体" w:cs="宋体"/>
          <w:b/>
          <w:color w:val="auto"/>
          <w:sz w:val="24"/>
        </w:rPr>
      </w:pPr>
      <w:bookmarkStart w:id="163" w:name="_Toc1104"/>
      <w:bookmarkStart w:id="164" w:name="_Toc16213"/>
      <w:bookmarkStart w:id="165" w:name="_Toc20907"/>
      <w:bookmarkStart w:id="166" w:name="_Toc19161"/>
      <w:bookmarkStart w:id="167" w:name="_Toc3452"/>
      <w:bookmarkStart w:id="168" w:name="_Toc559"/>
      <w:bookmarkStart w:id="169" w:name="_Toc14859"/>
      <w:bookmarkStart w:id="170" w:name="_Toc22655"/>
      <w:bookmarkStart w:id="171" w:name="_Toc28352"/>
      <w:bookmarkStart w:id="172" w:name="_Toc32640"/>
      <w:bookmarkStart w:id="173" w:name="_Toc24067"/>
      <w:bookmarkStart w:id="174" w:name="_Toc19577"/>
      <w:bookmarkStart w:id="175" w:name="_Toc4365"/>
      <w:bookmarkStart w:id="176" w:name="_Toc17663"/>
      <w:r>
        <w:rPr>
          <w:rFonts w:hint="eastAsia" w:ascii="宋体" w:hAnsi="宋体" w:cs="宋体"/>
          <w:b/>
          <w:color w:val="auto"/>
          <w:sz w:val="24"/>
          <w:lang w:val="en-US" w:eastAsia="zh-CN"/>
        </w:rPr>
        <w:t>1.</w:t>
      </w:r>
      <w:r>
        <w:rPr>
          <w:rFonts w:hint="eastAsia" w:ascii="宋体" w:hAnsi="宋体" w:cs="宋体"/>
          <w:b/>
          <w:color w:val="auto"/>
          <w:sz w:val="24"/>
        </w:rPr>
        <w:t>投标资格响应对照表</w:t>
      </w:r>
      <w:bookmarkEnd w:id="163"/>
      <w:bookmarkEnd w:id="164"/>
    </w:p>
    <w:p w14:paraId="59224867">
      <w:pPr>
        <w:spacing w:line="480" w:lineRule="exact"/>
        <w:ind w:firstLine="240" w:firstLineChars="100"/>
        <w:rPr>
          <w:rFonts w:ascii="宋体" w:hAnsi="宋体"/>
          <w:color w:val="auto"/>
          <w:sz w:val="24"/>
        </w:rPr>
      </w:pPr>
      <w:r>
        <w:rPr>
          <w:rFonts w:hint="eastAsia" w:ascii="宋体" w:hAnsi="宋体"/>
          <w:color w:val="auto"/>
          <w:sz w:val="24"/>
        </w:rPr>
        <w:t xml:space="preserve">招标编号：  </w:t>
      </w:r>
      <w:r>
        <w:rPr>
          <w:rFonts w:hint="eastAsia" w:ascii="宋体" w:hAnsi="宋体"/>
          <w:color w:val="auto"/>
          <w:sz w:val="24"/>
          <w:u w:val="single"/>
        </w:rPr>
        <w:t xml:space="preserve">        </w:t>
      </w:r>
      <w:r>
        <w:rPr>
          <w:rFonts w:hint="eastAsia" w:ascii="宋体" w:hAnsi="宋体"/>
          <w:color w:val="auto"/>
          <w:sz w:val="24"/>
        </w:rPr>
        <w:t xml:space="preserve">  合同包：</w:t>
      </w:r>
      <w:r>
        <w:rPr>
          <w:rFonts w:hint="eastAsia" w:ascii="宋体" w:hAnsi="宋体"/>
          <w:color w:val="auto"/>
          <w:sz w:val="24"/>
          <w:u w:val="single"/>
        </w:rPr>
        <w:t xml:space="preserve">            </w:t>
      </w:r>
      <w:r>
        <w:rPr>
          <w:rFonts w:hint="eastAsia" w:ascii="宋体" w:hAnsi="宋体"/>
          <w:color w:val="auto"/>
          <w:sz w:val="24"/>
        </w:rPr>
        <w:t xml:space="preserve"> </w:t>
      </w:r>
    </w:p>
    <w:tbl>
      <w:tblPr>
        <w:tblStyle w:val="3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510"/>
        <w:gridCol w:w="2800"/>
        <w:gridCol w:w="1236"/>
        <w:gridCol w:w="1581"/>
      </w:tblGrid>
      <w:tr w14:paraId="6A89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38E10AC1">
            <w:pPr>
              <w:adjustRightInd w:val="0"/>
              <w:snapToGrid w:val="0"/>
              <w:spacing w:line="480" w:lineRule="exact"/>
              <w:jc w:val="center"/>
              <w:rPr>
                <w:rFonts w:ascii="宋体" w:hAnsi="宋体" w:cs="Arial"/>
                <w:color w:val="auto"/>
                <w:sz w:val="24"/>
              </w:rPr>
            </w:pPr>
            <w:r>
              <w:rPr>
                <w:rFonts w:hint="eastAsia" w:ascii="宋体" w:hAnsi="宋体" w:cs="Arial"/>
                <w:color w:val="auto"/>
                <w:sz w:val="24"/>
              </w:rPr>
              <w:t>项号</w:t>
            </w:r>
          </w:p>
        </w:tc>
        <w:tc>
          <w:tcPr>
            <w:tcW w:w="2510" w:type="dxa"/>
            <w:vAlign w:val="center"/>
          </w:tcPr>
          <w:p w14:paraId="1EF98943">
            <w:pPr>
              <w:adjustRightInd w:val="0"/>
              <w:snapToGrid w:val="0"/>
              <w:spacing w:line="480" w:lineRule="exact"/>
              <w:rPr>
                <w:rFonts w:ascii="宋体" w:hAnsi="宋体" w:cs="Arial"/>
                <w:color w:val="auto"/>
                <w:sz w:val="24"/>
              </w:rPr>
            </w:pPr>
            <w:r>
              <w:rPr>
                <w:rFonts w:hint="eastAsia" w:ascii="宋体" w:hAnsi="宋体" w:cs="Arial"/>
                <w:color w:val="auto"/>
                <w:sz w:val="24"/>
              </w:rPr>
              <w:t>资格要求</w:t>
            </w:r>
          </w:p>
        </w:tc>
        <w:tc>
          <w:tcPr>
            <w:tcW w:w="2800" w:type="dxa"/>
            <w:vAlign w:val="center"/>
          </w:tcPr>
          <w:p w14:paraId="3C0E6E0C">
            <w:pPr>
              <w:adjustRightInd w:val="0"/>
              <w:snapToGrid w:val="0"/>
              <w:spacing w:line="480" w:lineRule="exact"/>
              <w:jc w:val="center"/>
              <w:rPr>
                <w:rFonts w:ascii="宋体" w:hAnsi="宋体" w:cs="Arial"/>
                <w:color w:val="auto"/>
                <w:sz w:val="24"/>
              </w:rPr>
            </w:pPr>
            <w:r>
              <w:rPr>
                <w:rFonts w:hint="eastAsia" w:ascii="宋体" w:hAnsi="宋体" w:cs="Arial"/>
                <w:color w:val="auto"/>
                <w:sz w:val="24"/>
              </w:rPr>
              <w:t>对照内容</w:t>
            </w:r>
          </w:p>
        </w:tc>
        <w:tc>
          <w:tcPr>
            <w:tcW w:w="1236" w:type="dxa"/>
            <w:vAlign w:val="center"/>
          </w:tcPr>
          <w:p w14:paraId="7E6AFF7A">
            <w:pPr>
              <w:adjustRightInd w:val="0"/>
              <w:snapToGrid w:val="0"/>
              <w:spacing w:line="480" w:lineRule="exact"/>
              <w:jc w:val="center"/>
              <w:rPr>
                <w:rFonts w:ascii="宋体" w:hAnsi="宋体" w:cs="Arial"/>
                <w:color w:val="auto"/>
                <w:sz w:val="24"/>
              </w:rPr>
            </w:pPr>
            <w:r>
              <w:rPr>
                <w:rFonts w:hint="eastAsia" w:ascii="宋体" w:hAnsi="宋体" w:cs="Arial"/>
                <w:color w:val="auto"/>
                <w:sz w:val="24"/>
              </w:rPr>
              <w:t>证明资料</w:t>
            </w:r>
          </w:p>
        </w:tc>
        <w:tc>
          <w:tcPr>
            <w:tcW w:w="1581" w:type="dxa"/>
            <w:vAlign w:val="center"/>
          </w:tcPr>
          <w:p w14:paraId="3D4B81E4">
            <w:pPr>
              <w:adjustRightInd w:val="0"/>
              <w:snapToGrid w:val="0"/>
              <w:spacing w:line="480" w:lineRule="exact"/>
              <w:jc w:val="center"/>
              <w:rPr>
                <w:rFonts w:ascii="宋体" w:hAnsi="宋体" w:cs="Arial"/>
                <w:color w:val="auto"/>
                <w:sz w:val="24"/>
              </w:rPr>
            </w:pPr>
            <w:r>
              <w:rPr>
                <w:rFonts w:hint="eastAsia" w:ascii="宋体" w:hAnsi="宋体" w:cs="Arial"/>
                <w:color w:val="auto"/>
                <w:sz w:val="24"/>
              </w:rPr>
              <w:t>投标文件对应页码</w:t>
            </w:r>
          </w:p>
        </w:tc>
      </w:tr>
      <w:tr w14:paraId="1625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36D8C8BA">
            <w:pPr>
              <w:adjustRightInd w:val="0"/>
              <w:snapToGrid w:val="0"/>
              <w:spacing w:line="480" w:lineRule="exact"/>
              <w:jc w:val="center"/>
              <w:rPr>
                <w:rFonts w:ascii="宋体" w:hAnsi="宋体" w:cs="Arial"/>
                <w:color w:val="auto"/>
                <w:sz w:val="24"/>
              </w:rPr>
            </w:pPr>
            <w:r>
              <w:rPr>
                <w:rFonts w:hint="eastAsia" w:ascii="宋体" w:hAnsi="宋体" w:cs="Arial"/>
                <w:color w:val="auto"/>
                <w:sz w:val="24"/>
              </w:rPr>
              <w:t>1</w:t>
            </w:r>
          </w:p>
        </w:tc>
        <w:tc>
          <w:tcPr>
            <w:tcW w:w="2510" w:type="dxa"/>
            <w:vAlign w:val="center"/>
          </w:tcPr>
          <w:p w14:paraId="31326872">
            <w:pPr>
              <w:adjustRightInd w:val="0"/>
              <w:snapToGrid w:val="0"/>
              <w:spacing w:line="480" w:lineRule="exact"/>
              <w:jc w:val="center"/>
              <w:rPr>
                <w:rFonts w:ascii="宋体" w:hAnsi="宋体" w:cs="Arial"/>
                <w:color w:val="auto"/>
                <w:sz w:val="24"/>
              </w:rPr>
            </w:pPr>
          </w:p>
        </w:tc>
        <w:tc>
          <w:tcPr>
            <w:tcW w:w="2800" w:type="dxa"/>
            <w:vAlign w:val="center"/>
          </w:tcPr>
          <w:p w14:paraId="02AF1A17">
            <w:pPr>
              <w:adjustRightInd w:val="0"/>
              <w:snapToGrid w:val="0"/>
              <w:spacing w:line="480" w:lineRule="exact"/>
              <w:jc w:val="center"/>
              <w:rPr>
                <w:rFonts w:ascii="宋体" w:hAnsi="宋体" w:cs="Arial"/>
                <w:color w:val="auto"/>
                <w:sz w:val="24"/>
              </w:rPr>
            </w:pPr>
          </w:p>
        </w:tc>
        <w:tc>
          <w:tcPr>
            <w:tcW w:w="1236" w:type="dxa"/>
            <w:vAlign w:val="center"/>
          </w:tcPr>
          <w:p w14:paraId="01D9143A">
            <w:pPr>
              <w:adjustRightInd w:val="0"/>
              <w:snapToGrid w:val="0"/>
              <w:spacing w:line="480" w:lineRule="exact"/>
              <w:jc w:val="center"/>
              <w:rPr>
                <w:rFonts w:ascii="宋体" w:hAnsi="宋体" w:cs="Arial"/>
                <w:color w:val="auto"/>
                <w:sz w:val="24"/>
              </w:rPr>
            </w:pPr>
          </w:p>
        </w:tc>
        <w:tc>
          <w:tcPr>
            <w:tcW w:w="1581" w:type="dxa"/>
            <w:vAlign w:val="center"/>
          </w:tcPr>
          <w:p w14:paraId="42DFA38C">
            <w:pPr>
              <w:adjustRightInd w:val="0"/>
              <w:snapToGrid w:val="0"/>
              <w:spacing w:line="480" w:lineRule="exact"/>
              <w:jc w:val="center"/>
              <w:rPr>
                <w:rFonts w:ascii="宋体" w:hAnsi="宋体" w:cs="Arial"/>
                <w:color w:val="auto"/>
                <w:sz w:val="24"/>
              </w:rPr>
            </w:pPr>
          </w:p>
        </w:tc>
      </w:tr>
      <w:tr w14:paraId="5385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2D5F1E26">
            <w:pPr>
              <w:adjustRightInd w:val="0"/>
              <w:snapToGrid w:val="0"/>
              <w:spacing w:line="480" w:lineRule="exact"/>
              <w:jc w:val="center"/>
              <w:rPr>
                <w:rFonts w:ascii="宋体" w:hAnsi="宋体" w:cs="Arial"/>
                <w:color w:val="auto"/>
                <w:sz w:val="24"/>
              </w:rPr>
            </w:pPr>
            <w:r>
              <w:rPr>
                <w:rFonts w:hint="eastAsia" w:ascii="宋体" w:hAnsi="宋体" w:cs="Arial"/>
                <w:color w:val="auto"/>
                <w:sz w:val="24"/>
              </w:rPr>
              <w:t>2</w:t>
            </w:r>
          </w:p>
        </w:tc>
        <w:tc>
          <w:tcPr>
            <w:tcW w:w="2510" w:type="dxa"/>
            <w:vAlign w:val="center"/>
          </w:tcPr>
          <w:p w14:paraId="70C9ACEE">
            <w:pPr>
              <w:adjustRightInd w:val="0"/>
              <w:snapToGrid w:val="0"/>
              <w:spacing w:line="480" w:lineRule="exact"/>
              <w:jc w:val="center"/>
              <w:rPr>
                <w:rFonts w:ascii="宋体" w:hAnsi="宋体" w:cs="Arial"/>
                <w:color w:val="auto"/>
                <w:sz w:val="24"/>
              </w:rPr>
            </w:pPr>
          </w:p>
        </w:tc>
        <w:tc>
          <w:tcPr>
            <w:tcW w:w="2800" w:type="dxa"/>
            <w:vAlign w:val="center"/>
          </w:tcPr>
          <w:p w14:paraId="06353C72">
            <w:pPr>
              <w:adjustRightInd w:val="0"/>
              <w:snapToGrid w:val="0"/>
              <w:spacing w:line="480" w:lineRule="exact"/>
              <w:jc w:val="center"/>
              <w:rPr>
                <w:rFonts w:ascii="宋体" w:hAnsi="宋体" w:cs="Arial"/>
                <w:color w:val="auto"/>
                <w:sz w:val="24"/>
              </w:rPr>
            </w:pPr>
          </w:p>
        </w:tc>
        <w:tc>
          <w:tcPr>
            <w:tcW w:w="1236" w:type="dxa"/>
            <w:vAlign w:val="center"/>
          </w:tcPr>
          <w:p w14:paraId="5933CE77">
            <w:pPr>
              <w:adjustRightInd w:val="0"/>
              <w:snapToGrid w:val="0"/>
              <w:spacing w:line="480" w:lineRule="exact"/>
              <w:jc w:val="center"/>
              <w:rPr>
                <w:rFonts w:ascii="宋体" w:hAnsi="宋体" w:cs="Arial"/>
                <w:color w:val="auto"/>
                <w:sz w:val="24"/>
              </w:rPr>
            </w:pPr>
          </w:p>
        </w:tc>
        <w:tc>
          <w:tcPr>
            <w:tcW w:w="1581" w:type="dxa"/>
            <w:vAlign w:val="center"/>
          </w:tcPr>
          <w:p w14:paraId="7A9D509A">
            <w:pPr>
              <w:adjustRightInd w:val="0"/>
              <w:snapToGrid w:val="0"/>
              <w:spacing w:line="480" w:lineRule="exact"/>
              <w:jc w:val="center"/>
              <w:rPr>
                <w:rFonts w:ascii="宋体" w:hAnsi="宋体" w:cs="Arial"/>
                <w:color w:val="auto"/>
                <w:sz w:val="24"/>
              </w:rPr>
            </w:pPr>
          </w:p>
        </w:tc>
      </w:tr>
      <w:tr w14:paraId="30E5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03B38D6F">
            <w:pPr>
              <w:adjustRightInd w:val="0"/>
              <w:snapToGrid w:val="0"/>
              <w:spacing w:line="480" w:lineRule="exact"/>
              <w:jc w:val="center"/>
              <w:rPr>
                <w:rFonts w:ascii="宋体" w:hAnsi="宋体" w:cs="Arial"/>
                <w:color w:val="auto"/>
                <w:sz w:val="24"/>
              </w:rPr>
            </w:pPr>
            <w:r>
              <w:rPr>
                <w:rFonts w:hint="eastAsia" w:ascii="宋体" w:hAnsi="宋体" w:cs="Arial"/>
                <w:color w:val="auto"/>
                <w:sz w:val="24"/>
              </w:rPr>
              <w:t>3</w:t>
            </w:r>
          </w:p>
        </w:tc>
        <w:tc>
          <w:tcPr>
            <w:tcW w:w="2510" w:type="dxa"/>
            <w:vAlign w:val="center"/>
          </w:tcPr>
          <w:p w14:paraId="0FE4719B">
            <w:pPr>
              <w:adjustRightInd w:val="0"/>
              <w:snapToGrid w:val="0"/>
              <w:spacing w:line="480" w:lineRule="exact"/>
              <w:jc w:val="center"/>
              <w:rPr>
                <w:rFonts w:ascii="宋体" w:hAnsi="宋体" w:cs="Arial"/>
                <w:color w:val="auto"/>
                <w:sz w:val="24"/>
              </w:rPr>
            </w:pPr>
          </w:p>
        </w:tc>
        <w:tc>
          <w:tcPr>
            <w:tcW w:w="2800" w:type="dxa"/>
            <w:vAlign w:val="center"/>
          </w:tcPr>
          <w:p w14:paraId="1A07E9FD">
            <w:pPr>
              <w:adjustRightInd w:val="0"/>
              <w:snapToGrid w:val="0"/>
              <w:spacing w:line="480" w:lineRule="exact"/>
              <w:jc w:val="center"/>
              <w:rPr>
                <w:rFonts w:ascii="宋体" w:hAnsi="宋体" w:cs="Arial"/>
                <w:color w:val="auto"/>
                <w:sz w:val="24"/>
              </w:rPr>
            </w:pPr>
          </w:p>
        </w:tc>
        <w:tc>
          <w:tcPr>
            <w:tcW w:w="1236" w:type="dxa"/>
            <w:vAlign w:val="center"/>
          </w:tcPr>
          <w:p w14:paraId="2897CE22">
            <w:pPr>
              <w:adjustRightInd w:val="0"/>
              <w:snapToGrid w:val="0"/>
              <w:spacing w:line="480" w:lineRule="exact"/>
              <w:jc w:val="center"/>
              <w:rPr>
                <w:rFonts w:ascii="宋体" w:hAnsi="宋体" w:cs="Arial"/>
                <w:color w:val="auto"/>
                <w:sz w:val="24"/>
              </w:rPr>
            </w:pPr>
          </w:p>
        </w:tc>
        <w:tc>
          <w:tcPr>
            <w:tcW w:w="1581" w:type="dxa"/>
            <w:vAlign w:val="center"/>
          </w:tcPr>
          <w:p w14:paraId="43DDB9B9">
            <w:pPr>
              <w:adjustRightInd w:val="0"/>
              <w:snapToGrid w:val="0"/>
              <w:spacing w:line="480" w:lineRule="exact"/>
              <w:jc w:val="center"/>
              <w:rPr>
                <w:rFonts w:ascii="宋体" w:hAnsi="宋体" w:cs="Arial"/>
                <w:color w:val="auto"/>
                <w:sz w:val="24"/>
              </w:rPr>
            </w:pPr>
          </w:p>
        </w:tc>
      </w:tr>
      <w:tr w14:paraId="4100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650DCDF3">
            <w:pPr>
              <w:adjustRightInd w:val="0"/>
              <w:snapToGrid w:val="0"/>
              <w:spacing w:line="480" w:lineRule="exact"/>
              <w:jc w:val="center"/>
              <w:rPr>
                <w:rFonts w:ascii="宋体" w:hAnsi="宋体" w:cs="Arial"/>
                <w:color w:val="auto"/>
                <w:sz w:val="24"/>
              </w:rPr>
            </w:pPr>
            <w:r>
              <w:rPr>
                <w:rFonts w:hint="eastAsia" w:ascii="宋体" w:hAnsi="宋体" w:cs="Arial"/>
                <w:color w:val="auto"/>
                <w:sz w:val="24"/>
              </w:rPr>
              <w:t>4</w:t>
            </w:r>
          </w:p>
        </w:tc>
        <w:tc>
          <w:tcPr>
            <w:tcW w:w="2510" w:type="dxa"/>
            <w:vAlign w:val="center"/>
          </w:tcPr>
          <w:p w14:paraId="2477F87B">
            <w:pPr>
              <w:adjustRightInd w:val="0"/>
              <w:snapToGrid w:val="0"/>
              <w:spacing w:line="480" w:lineRule="exact"/>
              <w:jc w:val="center"/>
              <w:rPr>
                <w:rFonts w:ascii="宋体" w:hAnsi="宋体" w:cs="Arial"/>
                <w:color w:val="auto"/>
                <w:sz w:val="24"/>
              </w:rPr>
            </w:pPr>
          </w:p>
        </w:tc>
        <w:tc>
          <w:tcPr>
            <w:tcW w:w="2800" w:type="dxa"/>
            <w:vAlign w:val="center"/>
          </w:tcPr>
          <w:p w14:paraId="4F860856">
            <w:pPr>
              <w:adjustRightInd w:val="0"/>
              <w:snapToGrid w:val="0"/>
              <w:spacing w:line="480" w:lineRule="exact"/>
              <w:jc w:val="center"/>
              <w:rPr>
                <w:rFonts w:ascii="宋体" w:hAnsi="宋体" w:cs="Arial"/>
                <w:color w:val="auto"/>
                <w:sz w:val="24"/>
              </w:rPr>
            </w:pPr>
          </w:p>
        </w:tc>
        <w:tc>
          <w:tcPr>
            <w:tcW w:w="1236" w:type="dxa"/>
            <w:vAlign w:val="center"/>
          </w:tcPr>
          <w:p w14:paraId="6AD82CF3">
            <w:pPr>
              <w:adjustRightInd w:val="0"/>
              <w:snapToGrid w:val="0"/>
              <w:spacing w:line="480" w:lineRule="exact"/>
              <w:jc w:val="center"/>
              <w:rPr>
                <w:rFonts w:ascii="宋体" w:hAnsi="宋体" w:cs="Arial"/>
                <w:color w:val="auto"/>
                <w:sz w:val="24"/>
              </w:rPr>
            </w:pPr>
          </w:p>
        </w:tc>
        <w:tc>
          <w:tcPr>
            <w:tcW w:w="1581" w:type="dxa"/>
            <w:vAlign w:val="center"/>
          </w:tcPr>
          <w:p w14:paraId="7C5264F4">
            <w:pPr>
              <w:adjustRightInd w:val="0"/>
              <w:snapToGrid w:val="0"/>
              <w:spacing w:line="480" w:lineRule="exact"/>
              <w:jc w:val="center"/>
              <w:rPr>
                <w:rFonts w:ascii="宋体" w:hAnsi="宋体" w:cs="Arial"/>
                <w:color w:val="auto"/>
                <w:sz w:val="24"/>
              </w:rPr>
            </w:pPr>
          </w:p>
        </w:tc>
      </w:tr>
      <w:tr w14:paraId="5DD4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405A743F">
            <w:pPr>
              <w:adjustRightInd w:val="0"/>
              <w:snapToGrid w:val="0"/>
              <w:spacing w:line="480" w:lineRule="exact"/>
              <w:jc w:val="center"/>
              <w:rPr>
                <w:rFonts w:ascii="宋体" w:hAnsi="宋体" w:cs="Arial"/>
                <w:color w:val="auto"/>
                <w:sz w:val="24"/>
              </w:rPr>
            </w:pPr>
            <w:r>
              <w:rPr>
                <w:rFonts w:hint="eastAsia" w:ascii="宋体" w:hAnsi="宋体" w:cs="Arial"/>
                <w:color w:val="auto"/>
                <w:sz w:val="24"/>
              </w:rPr>
              <w:t>5</w:t>
            </w:r>
          </w:p>
        </w:tc>
        <w:tc>
          <w:tcPr>
            <w:tcW w:w="2510" w:type="dxa"/>
            <w:vAlign w:val="center"/>
          </w:tcPr>
          <w:p w14:paraId="3B910C95">
            <w:pPr>
              <w:adjustRightInd w:val="0"/>
              <w:snapToGrid w:val="0"/>
              <w:spacing w:line="480" w:lineRule="exact"/>
              <w:jc w:val="center"/>
              <w:rPr>
                <w:rFonts w:ascii="宋体" w:hAnsi="宋体" w:cs="Arial"/>
                <w:color w:val="auto"/>
                <w:sz w:val="24"/>
              </w:rPr>
            </w:pPr>
          </w:p>
        </w:tc>
        <w:tc>
          <w:tcPr>
            <w:tcW w:w="2800" w:type="dxa"/>
            <w:vAlign w:val="center"/>
          </w:tcPr>
          <w:p w14:paraId="7B334FAB">
            <w:pPr>
              <w:adjustRightInd w:val="0"/>
              <w:snapToGrid w:val="0"/>
              <w:spacing w:line="480" w:lineRule="exact"/>
              <w:jc w:val="center"/>
              <w:rPr>
                <w:rFonts w:ascii="宋体" w:hAnsi="宋体" w:cs="Arial"/>
                <w:color w:val="auto"/>
                <w:sz w:val="24"/>
              </w:rPr>
            </w:pPr>
          </w:p>
        </w:tc>
        <w:tc>
          <w:tcPr>
            <w:tcW w:w="1236" w:type="dxa"/>
            <w:vAlign w:val="center"/>
          </w:tcPr>
          <w:p w14:paraId="1CFE5739">
            <w:pPr>
              <w:adjustRightInd w:val="0"/>
              <w:snapToGrid w:val="0"/>
              <w:spacing w:line="480" w:lineRule="exact"/>
              <w:jc w:val="center"/>
              <w:rPr>
                <w:rFonts w:ascii="宋体" w:hAnsi="宋体" w:cs="Arial"/>
                <w:color w:val="auto"/>
                <w:sz w:val="24"/>
              </w:rPr>
            </w:pPr>
          </w:p>
        </w:tc>
        <w:tc>
          <w:tcPr>
            <w:tcW w:w="1581" w:type="dxa"/>
            <w:vAlign w:val="center"/>
          </w:tcPr>
          <w:p w14:paraId="2C8F15D7">
            <w:pPr>
              <w:adjustRightInd w:val="0"/>
              <w:snapToGrid w:val="0"/>
              <w:spacing w:line="480" w:lineRule="exact"/>
              <w:jc w:val="center"/>
              <w:rPr>
                <w:rFonts w:ascii="宋体" w:hAnsi="宋体" w:cs="Arial"/>
                <w:color w:val="auto"/>
                <w:sz w:val="24"/>
              </w:rPr>
            </w:pPr>
          </w:p>
        </w:tc>
      </w:tr>
      <w:tr w14:paraId="163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72742127">
            <w:pPr>
              <w:adjustRightInd w:val="0"/>
              <w:snapToGrid w:val="0"/>
              <w:spacing w:line="480" w:lineRule="exact"/>
              <w:jc w:val="center"/>
              <w:rPr>
                <w:rFonts w:ascii="宋体" w:hAnsi="宋体" w:cs="Arial"/>
                <w:color w:val="auto"/>
                <w:sz w:val="24"/>
              </w:rPr>
            </w:pPr>
            <w:r>
              <w:rPr>
                <w:rFonts w:hint="eastAsia" w:ascii="宋体" w:hAnsi="宋体" w:cs="Arial"/>
                <w:color w:val="auto"/>
                <w:sz w:val="24"/>
              </w:rPr>
              <w:t>6</w:t>
            </w:r>
          </w:p>
        </w:tc>
        <w:tc>
          <w:tcPr>
            <w:tcW w:w="2510" w:type="dxa"/>
            <w:vAlign w:val="center"/>
          </w:tcPr>
          <w:p w14:paraId="7C52CE8B">
            <w:pPr>
              <w:adjustRightInd w:val="0"/>
              <w:snapToGrid w:val="0"/>
              <w:spacing w:line="480" w:lineRule="exact"/>
              <w:jc w:val="center"/>
              <w:rPr>
                <w:rFonts w:ascii="宋体" w:hAnsi="宋体" w:cs="Arial"/>
                <w:color w:val="auto"/>
                <w:sz w:val="24"/>
              </w:rPr>
            </w:pPr>
          </w:p>
        </w:tc>
        <w:tc>
          <w:tcPr>
            <w:tcW w:w="2800" w:type="dxa"/>
            <w:vAlign w:val="center"/>
          </w:tcPr>
          <w:p w14:paraId="49075FAF">
            <w:pPr>
              <w:adjustRightInd w:val="0"/>
              <w:snapToGrid w:val="0"/>
              <w:spacing w:line="480" w:lineRule="exact"/>
              <w:jc w:val="center"/>
              <w:rPr>
                <w:rFonts w:ascii="宋体" w:hAnsi="宋体" w:cs="Arial"/>
                <w:color w:val="auto"/>
                <w:sz w:val="24"/>
              </w:rPr>
            </w:pPr>
          </w:p>
        </w:tc>
        <w:tc>
          <w:tcPr>
            <w:tcW w:w="1236" w:type="dxa"/>
            <w:vAlign w:val="center"/>
          </w:tcPr>
          <w:p w14:paraId="2C2E26F3">
            <w:pPr>
              <w:adjustRightInd w:val="0"/>
              <w:snapToGrid w:val="0"/>
              <w:spacing w:line="480" w:lineRule="exact"/>
              <w:jc w:val="center"/>
              <w:rPr>
                <w:rFonts w:ascii="宋体" w:hAnsi="宋体" w:cs="Arial"/>
                <w:color w:val="auto"/>
                <w:sz w:val="24"/>
              </w:rPr>
            </w:pPr>
          </w:p>
        </w:tc>
        <w:tc>
          <w:tcPr>
            <w:tcW w:w="1581" w:type="dxa"/>
            <w:vAlign w:val="center"/>
          </w:tcPr>
          <w:p w14:paraId="1AA36556">
            <w:pPr>
              <w:adjustRightInd w:val="0"/>
              <w:snapToGrid w:val="0"/>
              <w:spacing w:line="480" w:lineRule="exact"/>
              <w:jc w:val="center"/>
              <w:rPr>
                <w:rFonts w:ascii="宋体" w:hAnsi="宋体" w:cs="Arial"/>
                <w:color w:val="auto"/>
                <w:sz w:val="24"/>
              </w:rPr>
            </w:pPr>
          </w:p>
        </w:tc>
      </w:tr>
    </w:tbl>
    <w:p w14:paraId="3350AB56">
      <w:pPr>
        <w:spacing w:line="480" w:lineRule="exact"/>
        <w:rPr>
          <w:rFonts w:ascii="宋体" w:hAnsi="宋体"/>
          <w:color w:val="auto"/>
          <w:sz w:val="24"/>
        </w:rPr>
      </w:pPr>
      <w:r>
        <w:rPr>
          <w:rFonts w:hint="eastAsia" w:ascii="宋体" w:hAnsi="宋体"/>
          <w:color w:val="auto"/>
          <w:sz w:val="24"/>
        </w:rPr>
        <w:t>注：投标人必须将投标文件中的相关内容按上述要求进行填写</w:t>
      </w:r>
      <w:r>
        <w:rPr>
          <w:rFonts w:hint="eastAsia" w:ascii="宋体" w:hAnsi="宋体"/>
          <w:snapToGrid w:val="0"/>
          <w:color w:val="auto"/>
          <w:kern w:val="0"/>
          <w:sz w:val="24"/>
        </w:rPr>
        <w:t>，资格有一项不满足的，视为无效投标。</w:t>
      </w:r>
    </w:p>
    <w:p w14:paraId="338FE29F">
      <w:pPr>
        <w:spacing w:line="480" w:lineRule="exact"/>
        <w:rPr>
          <w:rFonts w:ascii="宋体" w:hAnsi="宋体"/>
          <w:color w:val="auto"/>
          <w:sz w:val="24"/>
        </w:rPr>
      </w:pPr>
    </w:p>
    <w:p w14:paraId="2BA20BE8">
      <w:pPr>
        <w:spacing w:line="480" w:lineRule="exact"/>
        <w:rPr>
          <w:rFonts w:ascii="宋体" w:hAnsi="宋体"/>
          <w:color w:val="auto"/>
          <w:sz w:val="24"/>
        </w:rPr>
      </w:pPr>
    </w:p>
    <w:p w14:paraId="2989E7E3">
      <w:pPr>
        <w:spacing w:line="480" w:lineRule="exact"/>
        <w:rPr>
          <w:rFonts w:ascii="宋体" w:hAnsi="宋体"/>
          <w:color w:val="auto"/>
          <w:sz w:val="24"/>
        </w:rPr>
      </w:pPr>
      <w:r>
        <w:rPr>
          <w:rFonts w:hint="eastAsia" w:ascii="宋体" w:hAnsi="宋体"/>
          <w:color w:val="auto"/>
          <w:sz w:val="24"/>
        </w:rPr>
        <w:t xml:space="preserve">投标人（全称并加盖公章）：________________ </w:t>
      </w:r>
    </w:p>
    <w:p w14:paraId="04FF8127">
      <w:pPr>
        <w:spacing w:line="480" w:lineRule="exact"/>
        <w:rPr>
          <w:rFonts w:ascii="宋体" w:hAnsi="宋体"/>
          <w:color w:val="auto"/>
          <w:sz w:val="24"/>
        </w:rPr>
      </w:pPr>
      <w:r>
        <w:rPr>
          <w:rFonts w:hint="eastAsia" w:ascii="宋体" w:hAnsi="宋体"/>
          <w:color w:val="auto"/>
          <w:sz w:val="24"/>
        </w:rPr>
        <w:t>投标人代表签名：____________</w:t>
      </w:r>
    </w:p>
    <w:p w14:paraId="23451C74">
      <w:pPr>
        <w:spacing w:line="480" w:lineRule="exact"/>
        <w:rPr>
          <w:rFonts w:ascii="宋体" w:hAnsi="宋体"/>
          <w:color w:val="auto"/>
          <w:sz w:val="24"/>
        </w:rPr>
      </w:pPr>
      <w:r>
        <w:rPr>
          <w:rFonts w:hint="eastAsia" w:ascii="宋体" w:hAnsi="宋体"/>
          <w:color w:val="auto"/>
          <w:sz w:val="24"/>
        </w:rPr>
        <w:t>日期：      年     月    日</w:t>
      </w:r>
    </w:p>
    <w:p w14:paraId="08D7FA77">
      <w:pPr>
        <w:spacing w:line="312" w:lineRule="auto"/>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1229E322">
      <w:pPr>
        <w:spacing w:line="312" w:lineRule="auto"/>
        <w:jc w:val="center"/>
        <w:outlineLvl w:val="1"/>
        <w:rPr>
          <w:rFonts w:ascii="宋体" w:hAnsi="宋体" w:cs="宋体"/>
          <w:b/>
          <w:color w:val="auto"/>
          <w:sz w:val="32"/>
          <w:szCs w:val="32"/>
        </w:rPr>
      </w:pPr>
      <w:bookmarkStart w:id="177" w:name="_Toc12847"/>
      <w:bookmarkStart w:id="178" w:name="_Toc3160"/>
      <w:r>
        <w:rPr>
          <w:rFonts w:hint="eastAsia" w:ascii="宋体" w:hAnsi="宋体" w:cs="宋体"/>
          <w:b/>
          <w:color w:val="auto"/>
          <w:sz w:val="32"/>
          <w:szCs w:val="32"/>
          <w:lang w:val="en-US" w:eastAsia="zh-CN"/>
        </w:rPr>
        <w:t>2.</w:t>
      </w:r>
      <w:r>
        <w:rPr>
          <w:rFonts w:hint="eastAsia" w:ascii="宋体" w:hAnsi="宋体" w:cs="宋体"/>
          <w:b/>
          <w:color w:val="auto"/>
          <w:sz w:val="32"/>
          <w:szCs w:val="32"/>
        </w:rPr>
        <w:t>投 标 书</w:t>
      </w:r>
      <w:bookmarkEnd w:id="165"/>
      <w:bookmarkEnd w:id="166"/>
      <w:bookmarkEnd w:id="167"/>
      <w:bookmarkEnd w:id="168"/>
      <w:bookmarkEnd w:id="169"/>
      <w:bookmarkEnd w:id="170"/>
      <w:bookmarkEnd w:id="177"/>
      <w:bookmarkEnd w:id="178"/>
    </w:p>
    <w:p w14:paraId="32E15D98">
      <w:pPr>
        <w:spacing w:line="312"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福建省卓诚招投标代理有限责任公司</w:t>
      </w:r>
    </w:p>
    <w:p w14:paraId="42E669FA">
      <w:pPr>
        <w:spacing w:line="312" w:lineRule="auto"/>
        <w:ind w:firstLine="480" w:firstLineChars="200"/>
        <w:jc w:val="left"/>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项目的招标公告（招标编号）</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，本签字代表（全名、职务）正式授权并代表投标人（投标人名称、地址）提交下述文件</w:t>
      </w:r>
      <w:r>
        <w:rPr>
          <w:rFonts w:hint="eastAsia" w:ascii="宋体" w:hAnsi="宋体" w:cs="宋体"/>
          <w:color w:val="auto"/>
          <w:sz w:val="24"/>
          <w:lang w:eastAsia="zh-CN"/>
        </w:rPr>
        <w:t>报价部分</w:t>
      </w:r>
      <w:r>
        <w:rPr>
          <w:rFonts w:hint="eastAsia" w:ascii="宋体" w:hAnsi="宋体" w:cs="宋体"/>
          <w:color w:val="auto"/>
          <w:sz w:val="24"/>
        </w:rPr>
        <w:t>正本一份、副本五份</w:t>
      </w:r>
      <w:r>
        <w:rPr>
          <w:rFonts w:hint="eastAsia" w:ascii="宋体" w:hAnsi="宋体" w:cs="宋体"/>
          <w:color w:val="auto"/>
          <w:sz w:val="24"/>
          <w:lang w:eastAsia="zh-CN"/>
        </w:rPr>
        <w:t>，技术商务部分</w:t>
      </w:r>
      <w:r>
        <w:rPr>
          <w:rFonts w:hint="eastAsia" w:ascii="宋体" w:hAnsi="宋体" w:cs="宋体"/>
          <w:color w:val="auto"/>
          <w:sz w:val="24"/>
        </w:rPr>
        <w:t>正本一份、副本五份和电子版一份。</w:t>
      </w:r>
    </w:p>
    <w:p w14:paraId="3F68DD50">
      <w:pPr>
        <w:pStyle w:val="183"/>
        <w:keepNext w:val="0"/>
        <w:keepLines w:val="0"/>
        <w:tabs>
          <w:tab w:val="left" w:pos="640"/>
        </w:tabs>
        <w:spacing w:before="0" w:after="0" w:line="312" w:lineRule="auto"/>
        <w:ind w:left="0" w:firstLine="0"/>
        <w:jc w:val="left"/>
        <w:outlineLvl w:val="9"/>
        <w:rPr>
          <w:rFonts w:ascii="宋体" w:hAnsi="宋体" w:eastAsia="宋体" w:cs="宋体"/>
          <w:color w:val="auto"/>
          <w:kern w:val="2"/>
          <w:sz w:val="24"/>
          <w:szCs w:val="24"/>
        </w:rPr>
      </w:pPr>
      <w:bookmarkStart w:id="179" w:name="_Toc514769446"/>
      <w:bookmarkStart w:id="180" w:name="_Toc16767"/>
      <w:bookmarkStart w:id="181" w:name="_Toc24701"/>
      <w:bookmarkStart w:id="182" w:name="_Toc25633"/>
      <w:bookmarkStart w:id="183" w:name="_Toc512434008"/>
      <w:bookmarkStart w:id="184" w:name="_Toc8928"/>
      <w:bookmarkStart w:id="185" w:name="_Toc9370"/>
      <w:bookmarkStart w:id="186" w:name="_Toc21425"/>
      <w:bookmarkStart w:id="187" w:name="_Toc23573"/>
      <w:bookmarkStart w:id="188" w:name="_Toc15"/>
      <w:bookmarkStart w:id="189" w:name="_Toc485391371"/>
      <w:bookmarkStart w:id="190" w:name="_Toc481501610"/>
      <w:bookmarkStart w:id="191" w:name="_Toc26588"/>
      <w:bookmarkStart w:id="192" w:name="_Toc14716"/>
      <w:r>
        <w:rPr>
          <w:rFonts w:hint="eastAsia" w:ascii="宋体" w:hAnsi="宋体" w:eastAsia="宋体" w:cs="宋体"/>
          <w:color w:val="auto"/>
          <w:kern w:val="2"/>
          <w:sz w:val="24"/>
          <w:szCs w:val="24"/>
          <w:lang w:val="en-US"/>
        </w:rPr>
        <w:t>（1）</w:t>
      </w:r>
      <w:r>
        <w:rPr>
          <w:rFonts w:hint="eastAsia" w:ascii="宋体" w:hAnsi="宋体" w:eastAsia="宋体" w:cs="宋体"/>
          <w:color w:val="auto"/>
          <w:kern w:val="2"/>
          <w:sz w:val="24"/>
          <w:szCs w:val="24"/>
        </w:rPr>
        <w:t>投标书</w:t>
      </w:r>
      <w:bookmarkEnd w:id="179"/>
      <w:bookmarkEnd w:id="180"/>
      <w:bookmarkEnd w:id="181"/>
      <w:bookmarkEnd w:id="182"/>
      <w:bookmarkEnd w:id="183"/>
      <w:bookmarkEnd w:id="184"/>
      <w:bookmarkEnd w:id="185"/>
      <w:bookmarkEnd w:id="186"/>
      <w:bookmarkEnd w:id="187"/>
    </w:p>
    <w:p w14:paraId="7AD6F463">
      <w:pPr>
        <w:pStyle w:val="183"/>
        <w:keepNext w:val="0"/>
        <w:keepLines w:val="0"/>
        <w:tabs>
          <w:tab w:val="left" w:pos="640"/>
        </w:tabs>
        <w:spacing w:before="0" w:after="0" w:line="312" w:lineRule="auto"/>
        <w:ind w:left="0" w:firstLine="0"/>
        <w:jc w:val="left"/>
        <w:outlineLvl w:val="9"/>
        <w:rPr>
          <w:rFonts w:ascii="宋体" w:hAnsi="宋体" w:eastAsia="宋体" w:cs="宋体"/>
          <w:color w:val="auto"/>
          <w:kern w:val="2"/>
          <w:sz w:val="24"/>
          <w:szCs w:val="24"/>
        </w:rPr>
      </w:pPr>
      <w:bookmarkStart w:id="193" w:name="_Toc22402"/>
      <w:bookmarkStart w:id="194" w:name="_Toc24555"/>
      <w:bookmarkStart w:id="195" w:name="_Toc514769447"/>
      <w:bookmarkStart w:id="196" w:name="_Toc27179"/>
      <w:bookmarkStart w:id="197" w:name="_Toc512434009"/>
      <w:bookmarkStart w:id="198" w:name="_Toc18076"/>
      <w:bookmarkStart w:id="199" w:name="_Toc1788"/>
      <w:bookmarkStart w:id="200" w:name="_Toc11531"/>
      <w:bookmarkStart w:id="201" w:name="_Toc21329"/>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rPr>
        <w:t>2</w:t>
      </w:r>
      <w:r>
        <w:rPr>
          <w:rFonts w:hint="eastAsia" w:ascii="宋体" w:hAnsi="宋体" w:eastAsia="宋体" w:cs="宋体"/>
          <w:color w:val="auto"/>
          <w:kern w:val="2"/>
          <w:sz w:val="24"/>
          <w:szCs w:val="24"/>
        </w:rPr>
        <w:t>）开标一览表</w:t>
      </w:r>
      <w:bookmarkEnd w:id="193"/>
      <w:bookmarkEnd w:id="194"/>
      <w:bookmarkEnd w:id="195"/>
      <w:bookmarkEnd w:id="196"/>
      <w:bookmarkEnd w:id="197"/>
      <w:bookmarkEnd w:id="198"/>
      <w:bookmarkEnd w:id="199"/>
      <w:bookmarkEnd w:id="200"/>
      <w:bookmarkEnd w:id="201"/>
    </w:p>
    <w:p w14:paraId="62FEA2B4">
      <w:pPr>
        <w:pStyle w:val="183"/>
        <w:keepNext w:val="0"/>
        <w:keepLines w:val="0"/>
        <w:tabs>
          <w:tab w:val="left" w:pos="640"/>
        </w:tabs>
        <w:spacing w:before="0" w:after="0" w:line="312" w:lineRule="auto"/>
        <w:ind w:left="0" w:firstLine="0"/>
        <w:jc w:val="left"/>
        <w:outlineLvl w:val="9"/>
        <w:rPr>
          <w:rFonts w:ascii="宋体" w:hAnsi="宋体" w:cs="宋体"/>
          <w:color w:val="auto"/>
          <w:sz w:val="24"/>
        </w:rPr>
      </w:pPr>
      <w:bookmarkStart w:id="202" w:name="_Toc27855"/>
      <w:bookmarkStart w:id="203" w:name="_Toc514769463"/>
      <w:bookmarkStart w:id="204" w:name="_Toc6709"/>
      <w:bookmarkStart w:id="205" w:name="_Toc7957"/>
      <w:bookmarkStart w:id="206" w:name="_Toc512434025"/>
      <w:bookmarkStart w:id="207" w:name="_Toc8279"/>
      <w:bookmarkStart w:id="208" w:name="_Toc7820"/>
      <w:bookmarkStart w:id="209" w:name="_Toc1625"/>
      <w:bookmarkStart w:id="210" w:name="_Toc5682"/>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rPr>
        <w:t>3</w:t>
      </w:r>
      <w:r>
        <w:rPr>
          <w:rFonts w:hint="eastAsia" w:ascii="宋体" w:hAnsi="宋体" w:eastAsia="宋体" w:cs="宋体"/>
          <w:color w:val="auto"/>
          <w:kern w:val="2"/>
          <w:sz w:val="24"/>
          <w:szCs w:val="24"/>
        </w:rPr>
        <w:t>）以</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方式提供的金额为人民币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元的投标保证金。</w:t>
      </w:r>
      <w:bookmarkEnd w:id="188"/>
      <w:bookmarkEnd w:id="189"/>
      <w:bookmarkEnd w:id="190"/>
      <w:bookmarkEnd w:id="191"/>
      <w:bookmarkEnd w:id="192"/>
      <w:bookmarkEnd w:id="202"/>
      <w:bookmarkEnd w:id="203"/>
      <w:bookmarkEnd w:id="204"/>
      <w:bookmarkEnd w:id="205"/>
      <w:bookmarkEnd w:id="206"/>
      <w:bookmarkEnd w:id="207"/>
      <w:bookmarkEnd w:id="208"/>
      <w:bookmarkEnd w:id="209"/>
      <w:bookmarkEnd w:id="210"/>
    </w:p>
    <w:p w14:paraId="5355BE06">
      <w:pPr>
        <w:pStyle w:val="183"/>
        <w:keepNext w:val="0"/>
        <w:keepLines w:val="0"/>
        <w:tabs>
          <w:tab w:val="clear" w:pos="816"/>
        </w:tabs>
        <w:spacing w:before="0" w:after="0" w:line="312" w:lineRule="auto"/>
        <w:ind w:left="0" w:firstLine="480"/>
        <w:jc w:val="left"/>
        <w:outlineLvl w:val="9"/>
        <w:rPr>
          <w:rFonts w:ascii="宋体" w:hAnsi="宋体" w:eastAsia="宋体" w:cs="宋体"/>
          <w:color w:val="auto"/>
          <w:sz w:val="24"/>
          <w:szCs w:val="24"/>
        </w:rPr>
      </w:pPr>
      <w:bookmarkStart w:id="211" w:name="_Toc11290"/>
      <w:bookmarkStart w:id="212" w:name="_Toc29633"/>
      <w:bookmarkStart w:id="213" w:name="_Toc21299"/>
      <w:bookmarkStart w:id="214" w:name="_Toc297"/>
      <w:bookmarkStart w:id="215" w:name="_Toc13755"/>
      <w:bookmarkStart w:id="216" w:name="_Toc32623"/>
      <w:r>
        <w:rPr>
          <w:rFonts w:hint="eastAsia" w:ascii="宋体" w:hAnsi="宋体" w:eastAsia="宋体" w:cs="宋体"/>
          <w:color w:val="auto"/>
          <w:sz w:val="24"/>
          <w:szCs w:val="24"/>
        </w:rPr>
        <w:t>据此函，签字代表宣布同意如下：</w:t>
      </w:r>
      <w:bookmarkEnd w:id="211"/>
      <w:bookmarkEnd w:id="212"/>
      <w:bookmarkEnd w:id="213"/>
      <w:bookmarkEnd w:id="214"/>
      <w:bookmarkEnd w:id="215"/>
      <w:bookmarkEnd w:id="216"/>
    </w:p>
    <w:p w14:paraId="77FCDC4F">
      <w:pPr>
        <w:spacing w:line="312" w:lineRule="auto"/>
        <w:ind w:firstLine="480" w:firstLineChars="200"/>
        <w:jc w:val="left"/>
        <w:rPr>
          <w:rFonts w:ascii="宋体" w:hAnsi="宋体" w:cs="宋体"/>
          <w:color w:val="auto"/>
          <w:sz w:val="24"/>
        </w:rPr>
      </w:pPr>
      <w:bookmarkStart w:id="217" w:name="_Toc24579"/>
      <w:bookmarkStart w:id="218" w:name="_Toc424"/>
      <w:bookmarkStart w:id="219" w:name="_Toc10562"/>
      <w:bookmarkStart w:id="220" w:name="_Toc23332"/>
      <w:bookmarkStart w:id="221" w:name="_Toc481501611"/>
      <w:bookmarkStart w:id="222" w:name="_Toc37"/>
      <w:bookmarkStart w:id="223" w:name="_Toc25291"/>
      <w:bookmarkStart w:id="224" w:name="_Toc10303"/>
      <w:bookmarkStart w:id="225" w:name="_Toc32735"/>
      <w:bookmarkStart w:id="226" w:name="_Toc16100"/>
      <w:bookmarkStart w:id="227" w:name="_Toc514769464"/>
      <w:bookmarkStart w:id="228" w:name="_Toc485391372"/>
      <w:bookmarkStart w:id="229" w:name="_Toc13859"/>
      <w:bookmarkStart w:id="230" w:name="_Toc512434026"/>
      <w:r>
        <w:rPr>
          <w:rFonts w:hint="eastAsia" w:ascii="宋体" w:hAnsi="宋体" w:eastAsia="宋体" w:cs="宋体"/>
          <w:color w:val="auto"/>
          <w:sz w:val="24"/>
          <w:szCs w:val="24"/>
        </w:rPr>
        <w:t>1.</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color w:val="auto"/>
          <w:sz w:val="24"/>
        </w:rPr>
        <w:t>.投标人已详细审查全部招标文件，包括修改文件（如有的话）和有关附件，将自行承担因对全部招标文件理解不正确或误解而产生的相应后果。</w:t>
      </w:r>
    </w:p>
    <w:p w14:paraId="56643FBC">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.投标人保证遵守招标文件的全部规定，投标人所提交的材料中所含的信息均为真实、准确、完整，且不具有任何误导性。</w:t>
      </w:r>
    </w:p>
    <w:p w14:paraId="621344F5">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.投标人将按招标文件的规定履行合同责任和义务。</w:t>
      </w:r>
    </w:p>
    <w:p w14:paraId="611BA311">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.投标文件从</w:t>
      </w:r>
      <w:r>
        <w:rPr>
          <w:rFonts w:hint="eastAsia" w:ascii="宋体" w:hAnsi="宋体" w:cs="宋体"/>
          <w:bCs/>
          <w:color w:val="auto"/>
          <w:sz w:val="24"/>
        </w:rPr>
        <w:t>投标人须知前附表</w:t>
      </w:r>
      <w:r>
        <w:rPr>
          <w:rFonts w:hint="eastAsia" w:ascii="宋体" w:hAnsi="宋体" w:cs="宋体"/>
          <w:color w:val="auto"/>
          <w:sz w:val="24"/>
        </w:rPr>
        <w:t>第4项所规定的投标截止期之后开始生效，在</w:t>
      </w:r>
      <w:r>
        <w:rPr>
          <w:rFonts w:hint="eastAsia" w:ascii="宋体" w:hAnsi="宋体" w:cs="宋体"/>
          <w:bCs/>
          <w:color w:val="auto"/>
          <w:sz w:val="24"/>
        </w:rPr>
        <w:t>投标人须知前附表</w:t>
      </w:r>
      <w:r>
        <w:rPr>
          <w:rFonts w:hint="eastAsia" w:ascii="宋体" w:hAnsi="宋体" w:cs="宋体"/>
          <w:color w:val="auto"/>
          <w:sz w:val="24"/>
        </w:rPr>
        <w:t>第3项所规定的期限内保持有效。</w:t>
      </w:r>
    </w:p>
    <w:p w14:paraId="1C6E190D">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.如果发生招标文件第二章投标人须知第12条所述情况，则同意招标代理机构不予退还投标保证金。</w:t>
      </w:r>
    </w:p>
    <w:p w14:paraId="732A14A1">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.投标人同意提供按照招标单位可能要求的与其投标有关的一切数据或资料，完全理解贵方不一定要接受最高的报价或收到的任何投标。</w:t>
      </w:r>
    </w:p>
    <w:p w14:paraId="59D0B2D3">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.与本投标有关的一切正式往来通讯请寄：</w:t>
      </w:r>
    </w:p>
    <w:p w14:paraId="2B7C5EF4">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地址： </w:t>
      </w:r>
      <w:r>
        <w:rPr>
          <w:rFonts w:hint="eastAsia" w:ascii="宋体" w:hAnsi="宋体" w:cs="宋体"/>
          <w:color w:val="auto"/>
          <w:sz w:val="24"/>
          <w:u w:val="single"/>
        </w:rPr>
        <w:t xml:space="preserve">                </w:t>
      </w:r>
      <w:r>
        <w:rPr>
          <w:rFonts w:hint="eastAsia" w:ascii="宋体" w:hAnsi="宋体" w:cs="宋体"/>
          <w:color w:val="auto"/>
          <w:sz w:val="24"/>
        </w:rPr>
        <w:t xml:space="preserve"> 邮编： </w:t>
      </w:r>
      <w:r>
        <w:rPr>
          <w:rFonts w:hint="eastAsia" w:ascii="宋体" w:hAnsi="宋体" w:cs="宋体"/>
          <w:color w:val="auto"/>
          <w:sz w:val="24"/>
          <w:u w:val="single"/>
        </w:rPr>
        <w:t xml:space="preserve">                 </w:t>
      </w:r>
    </w:p>
    <w:p w14:paraId="1EED4062">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电话/手机： </w:t>
      </w:r>
      <w:r>
        <w:rPr>
          <w:rFonts w:hint="eastAsia" w:ascii="宋体" w:hAnsi="宋体" w:cs="宋体"/>
          <w:color w:val="auto"/>
          <w:sz w:val="24"/>
          <w:u w:val="single"/>
        </w:rPr>
        <w:t xml:space="preserve">                </w:t>
      </w:r>
      <w:r>
        <w:rPr>
          <w:rFonts w:hint="eastAsia" w:ascii="宋体" w:hAnsi="宋体" w:cs="宋体"/>
          <w:color w:val="auto"/>
          <w:sz w:val="24"/>
        </w:rPr>
        <w:t xml:space="preserve"> 传真： </w:t>
      </w:r>
      <w:r>
        <w:rPr>
          <w:rFonts w:hint="eastAsia" w:ascii="宋体" w:hAnsi="宋体" w:cs="宋体"/>
          <w:color w:val="auto"/>
          <w:sz w:val="24"/>
          <w:u w:val="single"/>
        </w:rPr>
        <w:t xml:space="preserve">                 </w:t>
      </w:r>
    </w:p>
    <w:p w14:paraId="04EA3CB4">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投标人代表签字： </w:t>
      </w:r>
      <w:r>
        <w:rPr>
          <w:rFonts w:hint="eastAsia" w:ascii="宋体" w:hAnsi="宋体" w:cs="宋体"/>
          <w:color w:val="auto"/>
          <w:sz w:val="24"/>
          <w:u w:val="single"/>
        </w:rPr>
        <w:t xml:space="preserve">                </w:t>
      </w:r>
    </w:p>
    <w:p w14:paraId="1772297A">
      <w:pPr>
        <w:spacing w:line="312" w:lineRule="auto"/>
        <w:ind w:firstLine="720" w:firstLineChars="300"/>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2B450C37">
      <w:pPr>
        <w:pStyle w:val="183"/>
        <w:keepNext w:val="0"/>
        <w:keepLines w:val="0"/>
        <w:tabs>
          <w:tab w:val="clear" w:pos="816"/>
        </w:tabs>
        <w:spacing w:before="0" w:after="0" w:line="312" w:lineRule="auto"/>
        <w:ind w:left="0" w:firstLine="720" w:firstLineChars="300"/>
        <w:jc w:val="left"/>
        <w:outlineLvl w:val="9"/>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bookmarkStart w:id="231" w:name="_Toc12039"/>
      <w:bookmarkStart w:id="232" w:name="_Toc32494"/>
      <w:bookmarkStart w:id="233" w:name="_Toc15946"/>
      <w:bookmarkStart w:id="234" w:name="_Toc1994"/>
      <w:bookmarkStart w:id="235" w:name="_Toc2918"/>
      <w:bookmarkStart w:id="236" w:name="_Toc485391373"/>
      <w:bookmarkStart w:id="237" w:name="_Toc14307"/>
      <w:bookmarkStart w:id="238" w:name="_Toc512434027"/>
      <w:bookmarkStart w:id="239" w:name="_Toc514769465"/>
      <w:bookmarkStart w:id="240" w:name="_Toc481501612"/>
      <w:bookmarkStart w:id="241" w:name="_Toc17616"/>
      <w:bookmarkStart w:id="242" w:name="_Toc8682"/>
      <w:bookmarkStart w:id="243" w:name="_Toc23686"/>
      <w:bookmarkStart w:id="244" w:name="_Toc10606"/>
      <w:r>
        <w:rPr>
          <w:rFonts w:hint="eastAsia" w:ascii="宋体" w:hAnsi="宋体" w:eastAsia="宋体" w:cs="宋体"/>
          <w:color w:val="auto"/>
          <w:sz w:val="24"/>
          <w:szCs w:val="24"/>
        </w:rPr>
        <w:t xml:space="preserve">日  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bookmarkEnd w:id="156"/>
    <w:bookmarkEnd w:id="157"/>
    <w:bookmarkEnd w:id="158"/>
    <w:bookmarkEnd w:id="159"/>
    <w:bookmarkEnd w:id="160"/>
    <w:bookmarkEnd w:id="161"/>
    <w:bookmarkEnd w:id="162"/>
    <w:bookmarkEnd w:id="171"/>
    <w:bookmarkEnd w:id="172"/>
    <w:bookmarkEnd w:id="173"/>
    <w:bookmarkEnd w:id="174"/>
    <w:bookmarkEnd w:id="175"/>
    <w:bookmarkEnd w:id="176"/>
    <w:p w14:paraId="7405FAC1">
      <w:pPr>
        <w:spacing w:line="312" w:lineRule="auto"/>
        <w:jc w:val="center"/>
        <w:outlineLvl w:val="1"/>
        <w:rPr>
          <w:rFonts w:ascii="宋体" w:hAnsi="宋体" w:cs="宋体"/>
          <w:b/>
          <w:color w:val="auto"/>
          <w:sz w:val="24"/>
        </w:rPr>
      </w:pPr>
      <w:bookmarkStart w:id="245" w:name="_Toc14320"/>
      <w:bookmarkStart w:id="246" w:name="_Toc18383"/>
      <w:bookmarkStart w:id="247" w:name="_Toc4158"/>
      <w:bookmarkStart w:id="248" w:name="_Toc1255"/>
      <w:bookmarkStart w:id="249" w:name="_Toc31617"/>
      <w:bookmarkStart w:id="250" w:name="_Toc13004"/>
      <w:bookmarkStart w:id="251" w:name="_Toc10234"/>
      <w:bookmarkStart w:id="252" w:name="_Toc182"/>
      <w:bookmarkStart w:id="253" w:name="_Toc874"/>
      <w:bookmarkStart w:id="254" w:name="_Toc23628"/>
      <w:r>
        <w:rPr>
          <w:rFonts w:hint="eastAsia" w:ascii="宋体" w:hAnsi="宋体" w:cs="宋体"/>
          <w:b/>
          <w:color w:val="auto"/>
          <w:sz w:val="24"/>
          <w:lang w:val="en-US" w:eastAsia="zh-CN"/>
        </w:rPr>
        <w:t>3.</w:t>
      </w:r>
      <w:r>
        <w:rPr>
          <w:rFonts w:hint="eastAsia" w:ascii="宋体" w:hAnsi="宋体" w:cs="宋体"/>
          <w:b/>
          <w:color w:val="auto"/>
          <w:sz w:val="24"/>
        </w:rPr>
        <w:t>偏离表</w:t>
      </w:r>
      <w:bookmarkEnd w:id="245"/>
      <w:bookmarkEnd w:id="246"/>
    </w:p>
    <w:p w14:paraId="5C289DC5">
      <w:pPr>
        <w:pStyle w:val="183"/>
        <w:keepNext w:val="0"/>
        <w:keepLines w:val="0"/>
        <w:tabs>
          <w:tab w:val="clear" w:pos="816"/>
        </w:tabs>
        <w:spacing w:before="0" w:after="0" w:line="480" w:lineRule="exact"/>
        <w:ind w:left="0" w:firstLine="0"/>
        <w:jc w:val="both"/>
        <w:outlineLvl w:val="9"/>
        <w:rPr>
          <w:rFonts w:ascii="宋体" w:hAnsi="宋体" w:eastAsia="宋体" w:cs="宋体"/>
          <w:color w:val="auto"/>
          <w:sz w:val="24"/>
          <w:szCs w:val="24"/>
        </w:rPr>
      </w:pPr>
      <w:bookmarkStart w:id="255" w:name="_Toc16426"/>
      <w:bookmarkStart w:id="256" w:name="_Toc2024"/>
      <w:bookmarkStart w:id="257" w:name="_Toc30351"/>
      <w:bookmarkStart w:id="258" w:name="_Toc19317"/>
      <w:bookmarkStart w:id="259" w:name="_Toc14572"/>
      <w:bookmarkStart w:id="260" w:name="_Toc3503"/>
      <w:r>
        <w:rPr>
          <w:rFonts w:hint="eastAsia" w:ascii="宋体" w:hAnsi="宋体" w:eastAsia="宋体" w:cs="宋体"/>
          <w:color w:val="auto"/>
          <w:sz w:val="24"/>
          <w:szCs w:val="24"/>
        </w:rPr>
        <w:t>投标人名称（全称并加盖公章）：             招标编号：</w:t>
      </w:r>
      <w:bookmarkEnd w:id="255"/>
      <w:bookmarkEnd w:id="256"/>
      <w:bookmarkEnd w:id="257"/>
      <w:bookmarkEnd w:id="258"/>
      <w:bookmarkEnd w:id="259"/>
      <w:bookmarkEnd w:id="260"/>
    </w:p>
    <w:tbl>
      <w:tblPr>
        <w:tblStyle w:val="3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070"/>
        <w:gridCol w:w="2268"/>
        <w:gridCol w:w="2268"/>
        <w:gridCol w:w="1701"/>
      </w:tblGrid>
      <w:tr w14:paraId="2F07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vAlign w:val="center"/>
          </w:tcPr>
          <w:p w14:paraId="257BA6CA">
            <w:pPr>
              <w:spacing w:line="480" w:lineRule="exact"/>
              <w:jc w:val="left"/>
              <w:rPr>
                <w:rFonts w:ascii="宋体" w:hAnsi="宋体" w:cs="宋体"/>
                <w:color w:val="auto"/>
                <w:sz w:val="24"/>
              </w:rPr>
            </w:pPr>
            <w:r>
              <w:rPr>
                <w:rFonts w:hint="eastAsia" w:ascii="宋体" w:hAnsi="宋体" w:cs="宋体"/>
                <w:color w:val="auto"/>
                <w:sz w:val="24"/>
              </w:rPr>
              <w:t>合同包</w:t>
            </w:r>
          </w:p>
        </w:tc>
        <w:tc>
          <w:tcPr>
            <w:tcW w:w="2070" w:type="dxa"/>
            <w:vAlign w:val="center"/>
          </w:tcPr>
          <w:p w14:paraId="7586F4A1">
            <w:pPr>
              <w:spacing w:line="480" w:lineRule="exact"/>
              <w:jc w:val="center"/>
              <w:rPr>
                <w:rFonts w:ascii="宋体" w:hAnsi="宋体" w:cs="宋体"/>
                <w:color w:val="auto"/>
                <w:sz w:val="24"/>
              </w:rPr>
            </w:pPr>
            <w:r>
              <w:rPr>
                <w:rFonts w:hint="eastAsia" w:ascii="宋体" w:hAnsi="宋体" w:cs="宋体"/>
                <w:color w:val="auto"/>
                <w:sz w:val="24"/>
              </w:rPr>
              <w:t>条款名称</w:t>
            </w:r>
          </w:p>
        </w:tc>
        <w:tc>
          <w:tcPr>
            <w:tcW w:w="2268" w:type="dxa"/>
            <w:vAlign w:val="center"/>
          </w:tcPr>
          <w:p w14:paraId="4DE9ECCE">
            <w:pPr>
              <w:spacing w:line="480" w:lineRule="exact"/>
              <w:jc w:val="left"/>
              <w:rPr>
                <w:rFonts w:ascii="宋体" w:hAnsi="宋体" w:cs="宋体"/>
                <w:color w:val="auto"/>
                <w:sz w:val="24"/>
              </w:rPr>
            </w:pPr>
            <w:r>
              <w:rPr>
                <w:rFonts w:hint="eastAsia" w:ascii="宋体" w:hAnsi="宋体" w:cs="宋体"/>
                <w:color w:val="auto"/>
                <w:sz w:val="24"/>
              </w:rPr>
              <w:t>招标文件要求</w:t>
            </w:r>
          </w:p>
        </w:tc>
        <w:tc>
          <w:tcPr>
            <w:tcW w:w="2268" w:type="dxa"/>
            <w:vAlign w:val="center"/>
          </w:tcPr>
          <w:p w14:paraId="525D470E">
            <w:pPr>
              <w:spacing w:line="480" w:lineRule="exact"/>
              <w:jc w:val="left"/>
              <w:rPr>
                <w:rFonts w:ascii="宋体" w:hAnsi="宋体" w:cs="宋体"/>
                <w:color w:val="auto"/>
                <w:sz w:val="24"/>
              </w:rPr>
            </w:pPr>
            <w:r>
              <w:rPr>
                <w:rFonts w:hint="eastAsia" w:ascii="宋体" w:hAnsi="宋体" w:cs="宋体"/>
                <w:color w:val="auto"/>
                <w:sz w:val="24"/>
              </w:rPr>
              <w:t>投标响应</w:t>
            </w:r>
          </w:p>
        </w:tc>
        <w:tc>
          <w:tcPr>
            <w:tcW w:w="1701" w:type="dxa"/>
            <w:vAlign w:val="center"/>
          </w:tcPr>
          <w:p w14:paraId="4B8816CD">
            <w:pPr>
              <w:spacing w:line="480" w:lineRule="exact"/>
              <w:jc w:val="left"/>
              <w:rPr>
                <w:rFonts w:ascii="宋体" w:hAnsi="宋体" w:cs="宋体"/>
                <w:color w:val="auto"/>
                <w:sz w:val="24"/>
              </w:rPr>
            </w:pPr>
            <w:r>
              <w:rPr>
                <w:rFonts w:hint="eastAsia" w:ascii="宋体" w:hAnsi="宋体" w:cs="宋体"/>
                <w:color w:val="auto"/>
                <w:sz w:val="24"/>
              </w:rPr>
              <w:t>偏离说明</w:t>
            </w:r>
          </w:p>
        </w:tc>
      </w:tr>
      <w:tr w14:paraId="13C5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2CCC0582">
            <w:pPr>
              <w:spacing w:line="480" w:lineRule="exact"/>
              <w:jc w:val="left"/>
              <w:rPr>
                <w:rFonts w:ascii="宋体" w:hAnsi="宋体" w:cs="宋体"/>
                <w:color w:val="auto"/>
                <w:sz w:val="24"/>
              </w:rPr>
            </w:pPr>
          </w:p>
        </w:tc>
        <w:tc>
          <w:tcPr>
            <w:tcW w:w="2070" w:type="dxa"/>
          </w:tcPr>
          <w:p w14:paraId="6077C2E4">
            <w:pPr>
              <w:spacing w:line="480" w:lineRule="exact"/>
              <w:jc w:val="left"/>
              <w:rPr>
                <w:rFonts w:ascii="宋体" w:hAnsi="宋体" w:cs="宋体"/>
                <w:color w:val="auto"/>
                <w:sz w:val="24"/>
              </w:rPr>
            </w:pPr>
          </w:p>
        </w:tc>
        <w:tc>
          <w:tcPr>
            <w:tcW w:w="2268" w:type="dxa"/>
          </w:tcPr>
          <w:p w14:paraId="2DB23123">
            <w:pPr>
              <w:spacing w:line="480" w:lineRule="exact"/>
              <w:jc w:val="left"/>
              <w:rPr>
                <w:rFonts w:ascii="宋体" w:hAnsi="宋体" w:cs="宋体"/>
                <w:color w:val="auto"/>
                <w:sz w:val="24"/>
              </w:rPr>
            </w:pPr>
          </w:p>
        </w:tc>
        <w:tc>
          <w:tcPr>
            <w:tcW w:w="2268" w:type="dxa"/>
          </w:tcPr>
          <w:p w14:paraId="59FE85E5">
            <w:pPr>
              <w:spacing w:line="480" w:lineRule="exact"/>
              <w:jc w:val="left"/>
              <w:rPr>
                <w:rFonts w:ascii="宋体" w:hAnsi="宋体" w:cs="宋体"/>
                <w:color w:val="auto"/>
                <w:sz w:val="24"/>
              </w:rPr>
            </w:pPr>
          </w:p>
        </w:tc>
        <w:tc>
          <w:tcPr>
            <w:tcW w:w="1701" w:type="dxa"/>
          </w:tcPr>
          <w:p w14:paraId="217DC7FC">
            <w:pPr>
              <w:spacing w:line="480" w:lineRule="exact"/>
              <w:jc w:val="left"/>
              <w:rPr>
                <w:rFonts w:ascii="宋体" w:hAnsi="宋体" w:cs="宋体"/>
                <w:color w:val="auto"/>
                <w:sz w:val="24"/>
              </w:rPr>
            </w:pPr>
          </w:p>
        </w:tc>
      </w:tr>
      <w:tr w14:paraId="79FE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11E3FD9F">
            <w:pPr>
              <w:spacing w:line="480" w:lineRule="exact"/>
              <w:jc w:val="left"/>
              <w:rPr>
                <w:rFonts w:ascii="宋体" w:hAnsi="宋体" w:cs="宋体"/>
                <w:color w:val="auto"/>
                <w:sz w:val="24"/>
              </w:rPr>
            </w:pPr>
          </w:p>
        </w:tc>
        <w:tc>
          <w:tcPr>
            <w:tcW w:w="2070" w:type="dxa"/>
          </w:tcPr>
          <w:p w14:paraId="15A97AF3">
            <w:pPr>
              <w:pStyle w:val="33"/>
              <w:widowControl w:val="0"/>
              <w:spacing w:before="0" w:beforeAutospacing="0" w:after="0" w:afterAutospacing="0" w:line="480" w:lineRule="exact"/>
              <w:rPr>
                <w:rFonts w:cs="宋体"/>
                <w:color w:val="auto"/>
              </w:rPr>
            </w:pPr>
          </w:p>
        </w:tc>
        <w:tc>
          <w:tcPr>
            <w:tcW w:w="2268" w:type="dxa"/>
          </w:tcPr>
          <w:p w14:paraId="0821E738">
            <w:pPr>
              <w:spacing w:line="480" w:lineRule="exact"/>
              <w:jc w:val="left"/>
              <w:rPr>
                <w:rFonts w:ascii="宋体" w:hAnsi="宋体" w:cs="宋体"/>
                <w:color w:val="auto"/>
                <w:sz w:val="24"/>
              </w:rPr>
            </w:pPr>
          </w:p>
        </w:tc>
        <w:tc>
          <w:tcPr>
            <w:tcW w:w="2268" w:type="dxa"/>
          </w:tcPr>
          <w:p w14:paraId="7B827FE4">
            <w:pPr>
              <w:spacing w:line="480" w:lineRule="exact"/>
              <w:jc w:val="left"/>
              <w:rPr>
                <w:rFonts w:ascii="宋体" w:hAnsi="宋体" w:cs="宋体"/>
                <w:color w:val="auto"/>
                <w:sz w:val="24"/>
              </w:rPr>
            </w:pPr>
          </w:p>
        </w:tc>
        <w:tc>
          <w:tcPr>
            <w:tcW w:w="1701" w:type="dxa"/>
          </w:tcPr>
          <w:p w14:paraId="5E4D97BF">
            <w:pPr>
              <w:spacing w:line="480" w:lineRule="exact"/>
              <w:jc w:val="left"/>
              <w:rPr>
                <w:rFonts w:ascii="宋体" w:hAnsi="宋体" w:cs="宋体"/>
                <w:color w:val="auto"/>
                <w:sz w:val="24"/>
              </w:rPr>
            </w:pPr>
          </w:p>
        </w:tc>
      </w:tr>
      <w:tr w14:paraId="23E8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40DECD49">
            <w:pPr>
              <w:spacing w:line="480" w:lineRule="exact"/>
              <w:jc w:val="left"/>
              <w:rPr>
                <w:rFonts w:ascii="宋体" w:hAnsi="宋体" w:cs="宋体"/>
                <w:color w:val="auto"/>
                <w:sz w:val="24"/>
              </w:rPr>
            </w:pPr>
          </w:p>
        </w:tc>
        <w:tc>
          <w:tcPr>
            <w:tcW w:w="2070" w:type="dxa"/>
          </w:tcPr>
          <w:p w14:paraId="13E8009A">
            <w:pPr>
              <w:spacing w:line="480" w:lineRule="exact"/>
              <w:jc w:val="left"/>
              <w:rPr>
                <w:rFonts w:ascii="宋体" w:hAnsi="宋体" w:cs="宋体"/>
                <w:color w:val="auto"/>
                <w:sz w:val="24"/>
              </w:rPr>
            </w:pPr>
          </w:p>
        </w:tc>
        <w:tc>
          <w:tcPr>
            <w:tcW w:w="2268" w:type="dxa"/>
          </w:tcPr>
          <w:p w14:paraId="191ED5F9">
            <w:pPr>
              <w:spacing w:line="480" w:lineRule="exact"/>
              <w:jc w:val="left"/>
              <w:rPr>
                <w:rFonts w:ascii="宋体" w:hAnsi="宋体" w:cs="宋体"/>
                <w:color w:val="auto"/>
                <w:sz w:val="24"/>
              </w:rPr>
            </w:pPr>
          </w:p>
        </w:tc>
        <w:tc>
          <w:tcPr>
            <w:tcW w:w="2268" w:type="dxa"/>
          </w:tcPr>
          <w:p w14:paraId="4CC86A07">
            <w:pPr>
              <w:spacing w:line="480" w:lineRule="exact"/>
              <w:jc w:val="left"/>
              <w:rPr>
                <w:rFonts w:ascii="宋体" w:hAnsi="宋体" w:cs="宋体"/>
                <w:color w:val="auto"/>
                <w:sz w:val="24"/>
              </w:rPr>
            </w:pPr>
          </w:p>
        </w:tc>
        <w:tc>
          <w:tcPr>
            <w:tcW w:w="1701" w:type="dxa"/>
          </w:tcPr>
          <w:p w14:paraId="47A571D3">
            <w:pPr>
              <w:spacing w:line="480" w:lineRule="exact"/>
              <w:jc w:val="left"/>
              <w:rPr>
                <w:rFonts w:ascii="宋体" w:hAnsi="宋体" w:cs="宋体"/>
                <w:color w:val="auto"/>
                <w:sz w:val="24"/>
              </w:rPr>
            </w:pPr>
          </w:p>
        </w:tc>
      </w:tr>
      <w:tr w14:paraId="705A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7822D132">
            <w:pPr>
              <w:spacing w:line="480" w:lineRule="exact"/>
              <w:jc w:val="left"/>
              <w:rPr>
                <w:rFonts w:ascii="宋体" w:hAnsi="宋体" w:cs="宋体"/>
                <w:color w:val="auto"/>
                <w:sz w:val="24"/>
              </w:rPr>
            </w:pPr>
          </w:p>
        </w:tc>
        <w:tc>
          <w:tcPr>
            <w:tcW w:w="2070" w:type="dxa"/>
          </w:tcPr>
          <w:p w14:paraId="6BFD4B14">
            <w:pPr>
              <w:spacing w:line="480" w:lineRule="exact"/>
              <w:jc w:val="left"/>
              <w:rPr>
                <w:rFonts w:ascii="宋体" w:hAnsi="宋体" w:cs="宋体"/>
                <w:color w:val="auto"/>
                <w:sz w:val="24"/>
              </w:rPr>
            </w:pPr>
          </w:p>
        </w:tc>
        <w:tc>
          <w:tcPr>
            <w:tcW w:w="2268" w:type="dxa"/>
          </w:tcPr>
          <w:p w14:paraId="1BD7BD8C">
            <w:pPr>
              <w:spacing w:line="480" w:lineRule="exact"/>
              <w:jc w:val="left"/>
              <w:rPr>
                <w:rFonts w:ascii="宋体" w:hAnsi="宋体" w:cs="宋体"/>
                <w:color w:val="auto"/>
                <w:sz w:val="24"/>
              </w:rPr>
            </w:pPr>
          </w:p>
        </w:tc>
        <w:tc>
          <w:tcPr>
            <w:tcW w:w="2268" w:type="dxa"/>
          </w:tcPr>
          <w:p w14:paraId="6B81855D">
            <w:pPr>
              <w:spacing w:line="480" w:lineRule="exact"/>
              <w:jc w:val="left"/>
              <w:rPr>
                <w:rFonts w:ascii="宋体" w:hAnsi="宋体" w:cs="宋体"/>
                <w:color w:val="auto"/>
                <w:sz w:val="24"/>
              </w:rPr>
            </w:pPr>
          </w:p>
        </w:tc>
        <w:tc>
          <w:tcPr>
            <w:tcW w:w="1701" w:type="dxa"/>
          </w:tcPr>
          <w:p w14:paraId="7D044413">
            <w:pPr>
              <w:spacing w:line="480" w:lineRule="exact"/>
              <w:jc w:val="left"/>
              <w:rPr>
                <w:rFonts w:ascii="宋体" w:hAnsi="宋体" w:cs="宋体"/>
                <w:color w:val="auto"/>
                <w:sz w:val="24"/>
              </w:rPr>
            </w:pPr>
          </w:p>
        </w:tc>
      </w:tr>
      <w:tr w14:paraId="7C03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7ACFCBCA">
            <w:pPr>
              <w:spacing w:line="480" w:lineRule="exact"/>
              <w:jc w:val="left"/>
              <w:rPr>
                <w:rFonts w:ascii="宋体" w:hAnsi="宋体" w:cs="宋体"/>
                <w:color w:val="auto"/>
                <w:sz w:val="24"/>
              </w:rPr>
            </w:pPr>
          </w:p>
        </w:tc>
        <w:tc>
          <w:tcPr>
            <w:tcW w:w="2070" w:type="dxa"/>
          </w:tcPr>
          <w:p w14:paraId="39C2A513">
            <w:pPr>
              <w:spacing w:line="480" w:lineRule="exact"/>
              <w:jc w:val="left"/>
              <w:rPr>
                <w:rFonts w:ascii="宋体" w:hAnsi="宋体" w:cs="宋体"/>
                <w:color w:val="auto"/>
                <w:sz w:val="24"/>
              </w:rPr>
            </w:pPr>
          </w:p>
        </w:tc>
        <w:tc>
          <w:tcPr>
            <w:tcW w:w="2268" w:type="dxa"/>
          </w:tcPr>
          <w:p w14:paraId="16258DBC">
            <w:pPr>
              <w:spacing w:line="480" w:lineRule="exact"/>
              <w:jc w:val="left"/>
              <w:rPr>
                <w:rFonts w:ascii="宋体" w:hAnsi="宋体" w:cs="宋体"/>
                <w:color w:val="auto"/>
                <w:sz w:val="24"/>
              </w:rPr>
            </w:pPr>
          </w:p>
        </w:tc>
        <w:tc>
          <w:tcPr>
            <w:tcW w:w="2268" w:type="dxa"/>
          </w:tcPr>
          <w:p w14:paraId="31F151B7">
            <w:pPr>
              <w:spacing w:line="480" w:lineRule="exact"/>
              <w:jc w:val="left"/>
              <w:rPr>
                <w:rFonts w:ascii="宋体" w:hAnsi="宋体" w:cs="宋体"/>
                <w:color w:val="auto"/>
                <w:sz w:val="24"/>
              </w:rPr>
            </w:pPr>
          </w:p>
        </w:tc>
        <w:tc>
          <w:tcPr>
            <w:tcW w:w="1701" w:type="dxa"/>
          </w:tcPr>
          <w:p w14:paraId="457BDBBA">
            <w:pPr>
              <w:spacing w:line="480" w:lineRule="exact"/>
              <w:jc w:val="left"/>
              <w:rPr>
                <w:rFonts w:ascii="宋体" w:hAnsi="宋体" w:cs="宋体"/>
                <w:color w:val="auto"/>
                <w:sz w:val="24"/>
              </w:rPr>
            </w:pPr>
          </w:p>
        </w:tc>
      </w:tr>
      <w:tr w14:paraId="20AC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14936406">
            <w:pPr>
              <w:spacing w:line="480" w:lineRule="exact"/>
              <w:jc w:val="left"/>
              <w:rPr>
                <w:rFonts w:ascii="宋体" w:hAnsi="宋体" w:cs="宋体"/>
                <w:color w:val="auto"/>
                <w:sz w:val="24"/>
              </w:rPr>
            </w:pPr>
          </w:p>
        </w:tc>
        <w:tc>
          <w:tcPr>
            <w:tcW w:w="2070" w:type="dxa"/>
          </w:tcPr>
          <w:p w14:paraId="17639617">
            <w:pPr>
              <w:spacing w:line="480" w:lineRule="exact"/>
              <w:jc w:val="left"/>
              <w:rPr>
                <w:rFonts w:cs="宋体"/>
                <w:b/>
                <w:bCs/>
                <w:color w:val="auto"/>
                <w:shd w:val="clear" w:color="auto" w:fill="FFFFFF"/>
              </w:rPr>
            </w:pPr>
          </w:p>
        </w:tc>
        <w:tc>
          <w:tcPr>
            <w:tcW w:w="2268" w:type="dxa"/>
          </w:tcPr>
          <w:p w14:paraId="26CDD3B8">
            <w:pPr>
              <w:spacing w:line="480" w:lineRule="exact"/>
              <w:jc w:val="left"/>
              <w:rPr>
                <w:rFonts w:ascii="宋体" w:hAnsi="宋体" w:cs="宋体"/>
                <w:color w:val="auto"/>
                <w:sz w:val="24"/>
              </w:rPr>
            </w:pPr>
          </w:p>
        </w:tc>
        <w:tc>
          <w:tcPr>
            <w:tcW w:w="2268" w:type="dxa"/>
          </w:tcPr>
          <w:p w14:paraId="622AAF3C">
            <w:pPr>
              <w:spacing w:line="480" w:lineRule="exact"/>
              <w:jc w:val="left"/>
              <w:rPr>
                <w:rFonts w:ascii="宋体" w:hAnsi="宋体" w:cs="宋体"/>
                <w:color w:val="auto"/>
                <w:sz w:val="24"/>
              </w:rPr>
            </w:pPr>
          </w:p>
        </w:tc>
        <w:tc>
          <w:tcPr>
            <w:tcW w:w="1701" w:type="dxa"/>
          </w:tcPr>
          <w:p w14:paraId="62346CD5">
            <w:pPr>
              <w:spacing w:line="480" w:lineRule="exact"/>
              <w:jc w:val="left"/>
              <w:rPr>
                <w:rFonts w:ascii="宋体" w:hAnsi="宋体" w:cs="宋体"/>
                <w:color w:val="auto"/>
                <w:sz w:val="24"/>
              </w:rPr>
            </w:pPr>
          </w:p>
        </w:tc>
      </w:tr>
      <w:tr w14:paraId="7D91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6EAAA9BD">
            <w:pPr>
              <w:spacing w:line="480" w:lineRule="exact"/>
              <w:jc w:val="left"/>
              <w:rPr>
                <w:rFonts w:ascii="宋体" w:hAnsi="宋体" w:cs="宋体"/>
                <w:color w:val="auto"/>
                <w:sz w:val="24"/>
              </w:rPr>
            </w:pPr>
          </w:p>
        </w:tc>
        <w:tc>
          <w:tcPr>
            <w:tcW w:w="2070" w:type="dxa"/>
          </w:tcPr>
          <w:p w14:paraId="3A388A67">
            <w:pPr>
              <w:spacing w:line="480" w:lineRule="exact"/>
              <w:jc w:val="left"/>
              <w:rPr>
                <w:rFonts w:cs="宋体"/>
                <w:b/>
                <w:bCs/>
                <w:color w:val="auto"/>
                <w:shd w:val="clear" w:color="auto" w:fill="FFFFFF"/>
              </w:rPr>
            </w:pPr>
          </w:p>
        </w:tc>
        <w:tc>
          <w:tcPr>
            <w:tcW w:w="2268" w:type="dxa"/>
          </w:tcPr>
          <w:p w14:paraId="13670F1C">
            <w:pPr>
              <w:spacing w:line="480" w:lineRule="exact"/>
              <w:jc w:val="left"/>
              <w:rPr>
                <w:rFonts w:ascii="宋体" w:hAnsi="宋体" w:cs="宋体"/>
                <w:color w:val="auto"/>
                <w:sz w:val="24"/>
              </w:rPr>
            </w:pPr>
          </w:p>
        </w:tc>
        <w:tc>
          <w:tcPr>
            <w:tcW w:w="2268" w:type="dxa"/>
          </w:tcPr>
          <w:p w14:paraId="0FC69AC2">
            <w:pPr>
              <w:spacing w:line="480" w:lineRule="exact"/>
              <w:jc w:val="left"/>
              <w:rPr>
                <w:rFonts w:ascii="宋体" w:hAnsi="宋体" w:cs="宋体"/>
                <w:color w:val="auto"/>
                <w:sz w:val="24"/>
              </w:rPr>
            </w:pPr>
          </w:p>
        </w:tc>
        <w:tc>
          <w:tcPr>
            <w:tcW w:w="1701" w:type="dxa"/>
          </w:tcPr>
          <w:p w14:paraId="5519231C">
            <w:pPr>
              <w:spacing w:line="480" w:lineRule="exact"/>
              <w:jc w:val="left"/>
              <w:rPr>
                <w:rFonts w:ascii="宋体" w:hAnsi="宋体" w:cs="宋体"/>
                <w:color w:val="auto"/>
                <w:sz w:val="24"/>
              </w:rPr>
            </w:pPr>
          </w:p>
        </w:tc>
      </w:tr>
    </w:tbl>
    <w:p w14:paraId="315F0FE0">
      <w:pPr>
        <w:spacing w:line="480" w:lineRule="exact"/>
        <w:jc w:val="left"/>
        <w:rPr>
          <w:rFonts w:ascii="宋体" w:hAnsi="宋体" w:cs="宋体"/>
          <w:color w:val="auto"/>
          <w:kern w:val="0"/>
          <w:sz w:val="24"/>
        </w:rPr>
      </w:pPr>
      <w:r>
        <w:rPr>
          <w:rFonts w:hint="eastAsia" w:ascii="宋体" w:hAnsi="宋体" w:cs="宋体"/>
          <w:color w:val="auto"/>
          <w:sz w:val="24"/>
        </w:rPr>
        <w:t>注：</w:t>
      </w:r>
      <w:r>
        <w:rPr>
          <w:rFonts w:hint="eastAsia" w:ascii="宋体" w:hAnsi="宋体" w:cs="宋体"/>
          <w:color w:val="auto"/>
          <w:kern w:val="0"/>
          <w:sz w:val="24"/>
        </w:rPr>
        <w:t>（1）投标人提交的投标文件中对招标文件的第三章“招标内容及要求”的各条（款）的要求逐条（款）响应，应在本表中把招标文件要求与投标实际响应内容对应列出，并在“偏离说明”项下填写以下内容：优于的，填写“正偏离”；符合的，填写“无偏离”；低于的，填写“负偏离”。</w:t>
      </w:r>
      <w:r>
        <w:rPr>
          <w:rFonts w:hint="eastAsia" w:ascii="宋体" w:hAnsi="宋体" w:cs="宋体"/>
          <w:b/>
          <w:bCs/>
          <w:color w:val="auto"/>
          <w:kern w:val="0"/>
          <w:sz w:val="24"/>
        </w:rPr>
        <w:t>若有负偏离而未如实填写的将视为虚假应标</w:t>
      </w:r>
      <w:r>
        <w:rPr>
          <w:rFonts w:hint="eastAsia" w:ascii="宋体" w:hAnsi="宋体" w:cs="宋体"/>
          <w:color w:val="auto"/>
          <w:kern w:val="0"/>
          <w:sz w:val="24"/>
        </w:rPr>
        <w:t>。若未详细填写，视为无效响应。</w:t>
      </w:r>
    </w:p>
    <w:p w14:paraId="5508FF39">
      <w:pPr>
        <w:spacing w:line="480" w:lineRule="exact"/>
        <w:jc w:val="left"/>
        <w:rPr>
          <w:rFonts w:ascii="宋体" w:hAnsi="宋体" w:cs="宋体"/>
          <w:color w:val="auto"/>
          <w:kern w:val="0"/>
          <w:sz w:val="24"/>
        </w:rPr>
      </w:pPr>
      <w:r>
        <w:rPr>
          <w:rFonts w:hint="eastAsia" w:ascii="宋体" w:hAnsi="宋体" w:cs="宋体"/>
          <w:color w:val="auto"/>
          <w:kern w:val="0"/>
          <w:sz w:val="24"/>
        </w:rPr>
        <w:t>（2）若事项较多，投标人可根据投标内容的实际情况另纸说明。</w:t>
      </w:r>
    </w:p>
    <w:p w14:paraId="0AA3D024">
      <w:pPr>
        <w:spacing w:line="480" w:lineRule="exact"/>
        <w:jc w:val="left"/>
        <w:rPr>
          <w:rFonts w:ascii="宋体" w:hAnsi="宋体" w:cs="宋体"/>
          <w:color w:val="auto"/>
          <w:kern w:val="0"/>
          <w:sz w:val="24"/>
        </w:rPr>
      </w:pPr>
    </w:p>
    <w:p w14:paraId="2AB44931">
      <w:pPr>
        <w:spacing w:line="480" w:lineRule="exact"/>
        <w:jc w:val="left"/>
        <w:rPr>
          <w:rFonts w:ascii="宋体" w:hAnsi="宋体" w:cs="宋体"/>
          <w:color w:val="auto"/>
          <w:kern w:val="0"/>
          <w:sz w:val="24"/>
          <w:u w:val="single"/>
        </w:rPr>
      </w:pPr>
      <w:r>
        <w:rPr>
          <w:rFonts w:hint="eastAsia" w:ascii="宋体" w:hAnsi="宋体" w:cs="宋体"/>
          <w:color w:val="auto"/>
          <w:kern w:val="0"/>
          <w:sz w:val="24"/>
        </w:rPr>
        <w:t>投标人代表签字：</w:t>
      </w:r>
      <w:r>
        <w:rPr>
          <w:rFonts w:hint="eastAsia" w:ascii="宋体" w:hAnsi="宋体" w:cs="宋体"/>
          <w:color w:val="auto"/>
          <w:kern w:val="0"/>
          <w:sz w:val="24"/>
          <w:u w:val="single"/>
        </w:rPr>
        <w:t xml:space="preserve">            </w:t>
      </w:r>
    </w:p>
    <w:p w14:paraId="163CEFB9">
      <w:pPr>
        <w:spacing w:line="312" w:lineRule="auto"/>
        <w:jc w:val="left"/>
        <w:rPr>
          <w:rFonts w:ascii="宋体" w:hAnsi="宋体" w:cs="宋体"/>
          <w:color w:val="auto"/>
          <w:kern w:val="0"/>
          <w:sz w:val="24"/>
          <w:u w:val="single"/>
        </w:rPr>
      </w:pPr>
    </w:p>
    <w:p w14:paraId="1387A3D5">
      <w:pPr>
        <w:spacing w:line="312" w:lineRule="auto"/>
        <w:jc w:val="left"/>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4DC7BD9F">
      <w:pPr>
        <w:spacing w:line="312" w:lineRule="auto"/>
        <w:jc w:val="center"/>
        <w:outlineLvl w:val="1"/>
        <w:rPr>
          <w:rFonts w:ascii="宋体" w:hAnsi="宋体" w:cs="宋体"/>
          <w:b/>
          <w:color w:val="auto"/>
          <w:sz w:val="24"/>
        </w:rPr>
      </w:pPr>
      <w:bookmarkStart w:id="261" w:name="_Toc18490"/>
      <w:bookmarkStart w:id="262" w:name="_Toc16140"/>
      <w:r>
        <w:rPr>
          <w:rFonts w:hint="eastAsia" w:ascii="宋体" w:hAnsi="宋体" w:cs="宋体"/>
          <w:b/>
          <w:color w:val="auto"/>
          <w:sz w:val="24"/>
          <w:lang w:val="en-US" w:eastAsia="zh-CN"/>
        </w:rPr>
        <w:t>4.</w:t>
      </w:r>
      <w:r>
        <w:rPr>
          <w:rFonts w:hint="eastAsia" w:ascii="宋体" w:hAnsi="宋体" w:cs="宋体"/>
          <w:b/>
          <w:color w:val="auto"/>
          <w:sz w:val="24"/>
        </w:rPr>
        <w:t>投标人的资格证明文件</w:t>
      </w:r>
      <w:bookmarkEnd w:id="247"/>
      <w:bookmarkEnd w:id="248"/>
      <w:bookmarkEnd w:id="249"/>
      <w:bookmarkEnd w:id="250"/>
      <w:bookmarkEnd w:id="251"/>
      <w:bookmarkEnd w:id="252"/>
      <w:bookmarkEnd w:id="261"/>
      <w:bookmarkEnd w:id="262"/>
    </w:p>
    <w:p w14:paraId="756738D0">
      <w:pPr>
        <w:spacing w:line="312" w:lineRule="auto"/>
        <w:jc w:val="center"/>
        <w:outlineLvl w:val="2"/>
        <w:rPr>
          <w:rFonts w:hint="eastAsia" w:ascii="宋体" w:hAnsi="宋体" w:eastAsia="宋体" w:cs="宋体"/>
          <w:b/>
          <w:color w:val="auto"/>
          <w:sz w:val="24"/>
        </w:rPr>
      </w:pPr>
      <w:bookmarkStart w:id="263" w:name="_Toc23706"/>
      <w:r>
        <w:rPr>
          <w:rFonts w:hint="eastAsia" w:ascii="宋体" w:hAnsi="宋体" w:eastAsia="宋体" w:cs="宋体"/>
          <w:b/>
          <w:color w:val="auto"/>
          <w:sz w:val="24"/>
        </w:rPr>
        <w:t>关于资格的声明函</w:t>
      </w:r>
      <w:bookmarkEnd w:id="263"/>
    </w:p>
    <w:p w14:paraId="7F349DF6">
      <w:pPr>
        <w:pStyle w:val="5"/>
        <w:ind w:left="0" w:leftChars="0" w:firstLine="0" w:firstLineChars="0"/>
        <w:rPr>
          <w:color w:val="auto"/>
        </w:rPr>
      </w:pPr>
    </w:p>
    <w:p w14:paraId="73D3573E">
      <w:pPr>
        <w:spacing w:line="312" w:lineRule="auto"/>
        <w:jc w:val="left"/>
        <w:outlineLvl w:val="9"/>
        <w:rPr>
          <w:rFonts w:ascii="宋体" w:hAnsi="宋体" w:cs="宋体"/>
          <w:color w:val="auto"/>
          <w:sz w:val="24"/>
        </w:rPr>
      </w:pPr>
      <w:r>
        <w:rPr>
          <w:rFonts w:hint="eastAsia" w:ascii="宋体" w:hAnsi="宋体" w:cs="宋体"/>
          <w:color w:val="auto"/>
          <w:sz w:val="24"/>
          <w:u w:val="single"/>
        </w:rPr>
        <w:t>福建省卓诚招投标代理有限责任公司</w:t>
      </w:r>
      <w:r>
        <w:rPr>
          <w:rFonts w:hint="eastAsia" w:ascii="宋体" w:hAnsi="宋体" w:cs="宋体"/>
          <w:color w:val="auto"/>
          <w:sz w:val="24"/>
        </w:rPr>
        <w:t>：</w:t>
      </w:r>
    </w:p>
    <w:p w14:paraId="4D196419">
      <w:pPr>
        <w:spacing w:line="312" w:lineRule="auto"/>
        <w:jc w:val="left"/>
        <w:outlineLvl w:val="9"/>
        <w:rPr>
          <w:rFonts w:ascii="宋体" w:hAnsi="宋体" w:cs="宋体"/>
          <w:color w:val="auto"/>
          <w:sz w:val="24"/>
        </w:rPr>
      </w:pPr>
    </w:p>
    <w:p w14:paraId="4C5AA30A">
      <w:pPr>
        <w:spacing w:line="312" w:lineRule="auto"/>
        <w:ind w:firstLine="480" w:firstLineChars="200"/>
        <w:jc w:val="left"/>
        <w:outlineLvl w:val="9"/>
        <w:rPr>
          <w:rFonts w:ascii="宋体" w:hAnsi="宋体" w:cs="宋体"/>
          <w:color w:val="auto"/>
          <w:sz w:val="24"/>
        </w:rPr>
      </w:pPr>
      <w:r>
        <w:rPr>
          <w:rFonts w:hint="eastAsia" w:ascii="宋体" w:hAnsi="宋体" w:cs="宋体"/>
          <w:color w:val="auto"/>
          <w:sz w:val="24"/>
        </w:rPr>
        <w:t>关于贵方</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日第</w:t>
      </w:r>
      <w:r>
        <w:rPr>
          <w:rFonts w:hint="eastAsia" w:ascii="宋体" w:hAnsi="宋体" w:cs="宋体"/>
          <w:color w:val="auto"/>
          <w:sz w:val="24"/>
          <w:u w:val="single"/>
        </w:rPr>
        <w:t xml:space="preserve">     </w:t>
      </w:r>
      <w:r>
        <w:rPr>
          <w:rFonts w:hint="eastAsia" w:ascii="宋体" w:hAnsi="宋体" w:cs="宋体"/>
          <w:color w:val="auto"/>
          <w:sz w:val="24"/>
        </w:rPr>
        <w:t xml:space="preserve"> （招标编号）招标公告，本签字人愿意参加投标，提供招标文件“招标内容及要求”中规定的</w:t>
      </w:r>
      <w:r>
        <w:rPr>
          <w:rFonts w:hint="eastAsia" w:ascii="宋体" w:hAnsi="宋体" w:cs="宋体"/>
          <w:color w:val="auto"/>
          <w:sz w:val="24"/>
          <w:u w:val="single"/>
        </w:rPr>
        <w:t xml:space="preserve">          </w:t>
      </w:r>
      <w:r>
        <w:rPr>
          <w:rFonts w:hint="eastAsia" w:ascii="宋体" w:hAnsi="宋体" w:cs="宋体"/>
          <w:color w:val="auto"/>
          <w:sz w:val="24"/>
        </w:rPr>
        <w:t>（合同包）</w:t>
      </w:r>
      <w:r>
        <w:rPr>
          <w:rFonts w:hint="eastAsia" w:ascii="宋体" w:hAnsi="宋体" w:cs="宋体"/>
          <w:color w:val="auto"/>
          <w:sz w:val="24"/>
          <w:u w:val="single"/>
        </w:rPr>
        <w:t xml:space="preserve">         </w:t>
      </w:r>
      <w:r>
        <w:rPr>
          <w:rFonts w:hint="eastAsia" w:ascii="宋体" w:hAnsi="宋体" w:cs="宋体"/>
          <w:color w:val="auto"/>
          <w:sz w:val="24"/>
        </w:rPr>
        <w:t>（合同包名称），并证明提交的下列文件和说明是准确的和真实的。</w:t>
      </w:r>
      <w:r>
        <w:rPr>
          <w:rFonts w:hint="eastAsia" w:ascii="宋体" w:hAnsi="宋体" w:cs="宋体"/>
          <w:color w:val="auto"/>
          <w:sz w:val="24"/>
        </w:rPr>
        <w:cr/>
      </w:r>
    </w:p>
    <w:p w14:paraId="5724FEB7">
      <w:pPr>
        <w:spacing w:line="312" w:lineRule="auto"/>
        <w:ind w:firstLine="480" w:firstLineChars="200"/>
        <w:jc w:val="left"/>
        <w:outlineLvl w:val="9"/>
        <w:rPr>
          <w:rFonts w:ascii="宋体" w:hAnsi="宋体" w:cs="宋体"/>
          <w:color w:val="auto"/>
          <w:sz w:val="24"/>
        </w:rPr>
      </w:pPr>
      <w:r>
        <w:rPr>
          <w:rFonts w:hint="eastAsia" w:ascii="宋体" w:hAnsi="宋体" w:cs="宋体"/>
          <w:color w:val="auto"/>
          <w:sz w:val="24"/>
        </w:rPr>
        <w:t>1．本签字人确认资格文件中的说明以及投标文件中所有提交的文件和材料是真实、准确、完整及合法有效的。</w:t>
      </w:r>
    </w:p>
    <w:p w14:paraId="4FC47184">
      <w:pPr>
        <w:tabs>
          <w:tab w:val="left" w:pos="4320"/>
        </w:tabs>
        <w:spacing w:line="312" w:lineRule="auto"/>
        <w:ind w:firstLine="480" w:firstLineChars="200"/>
        <w:jc w:val="left"/>
        <w:rPr>
          <w:rFonts w:ascii="宋体" w:hAnsi="宋体" w:cs="宋体"/>
          <w:color w:val="auto"/>
          <w:sz w:val="24"/>
        </w:rPr>
      </w:pPr>
      <w:r>
        <w:rPr>
          <w:rFonts w:hint="eastAsia" w:ascii="宋体" w:hAnsi="宋体" w:cs="宋体"/>
          <w:color w:val="auto"/>
          <w:sz w:val="24"/>
        </w:rPr>
        <w:t>2．我方的投标文件正本一份，副本五份和电子版一份。</w:t>
      </w:r>
    </w:p>
    <w:p w14:paraId="2C3DD676">
      <w:pPr>
        <w:spacing w:line="312" w:lineRule="auto"/>
        <w:ind w:firstLine="480" w:firstLineChars="200"/>
        <w:jc w:val="left"/>
        <w:rPr>
          <w:rFonts w:ascii="宋体" w:hAnsi="宋体" w:cs="宋体"/>
          <w:color w:val="auto"/>
          <w:sz w:val="24"/>
        </w:rPr>
      </w:pPr>
      <w:r>
        <w:rPr>
          <w:rFonts w:hint="eastAsia" w:ascii="宋体" w:hAnsi="宋体" w:cs="宋体"/>
          <w:color w:val="auto"/>
          <w:sz w:val="24"/>
        </w:rPr>
        <w:t xml:space="preserve"> </w:t>
      </w:r>
    </w:p>
    <w:p w14:paraId="3E41AD67">
      <w:pPr>
        <w:spacing w:line="312" w:lineRule="auto"/>
        <w:jc w:val="left"/>
        <w:rPr>
          <w:rFonts w:ascii="宋体" w:hAnsi="宋体" w:cs="宋体"/>
          <w:color w:val="auto"/>
          <w:sz w:val="24"/>
        </w:rPr>
      </w:pPr>
      <w:r>
        <w:rPr>
          <w:rFonts w:hint="eastAsia" w:ascii="宋体" w:hAnsi="宋体" w:cs="宋体"/>
          <w:color w:val="auto"/>
          <w:sz w:val="24"/>
        </w:rPr>
        <w:t xml:space="preserve">    </w:t>
      </w:r>
    </w:p>
    <w:p w14:paraId="39CDD1D4">
      <w:pPr>
        <w:spacing w:line="312" w:lineRule="auto"/>
        <w:jc w:val="left"/>
        <w:rPr>
          <w:rFonts w:ascii="宋体" w:hAnsi="宋体" w:cs="宋体"/>
          <w:color w:val="auto"/>
          <w:sz w:val="24"/>
        </w:rPr>
      </w:pPr>
    </w:p>
    <w:p w14:paraId="16CFC193">
      <w:pPr>
        <w:spacing w:line="312" w:lineRule="auto"/>
        <w:jc w:val="left"/>
        <w:rPr>
          <w:rFonts w:ascii="宋体" w:hAnsi="宋体" w:cs="宋体"/>
          <w:color w:val="auto"/>
          <w:sz w:val="24"/>
        </w:rPr>
      </w:pPr>
    </w:p>
    <w:p w14:paraId="2E2B61B8">
      <w:pPr>
        <w:spacing w:line="312" w:lineRule="auto"/>
        <w:jc w:val="left"/>
        <w:rPr>
          <w:rFonts w:ascii="宋体" w:hAnsi="宋体" w:cs="宋体"/>
          <w:color w:val="auto"/>
          <w:sz w:val="24"/>
        </w:rPr>
      </w:pPr>
    </w:p>
    <w:p w14:paraId="3949AF83">
      <w:pPr>
        <w:spacing w:line="312" w:lineRule="auto"/>
        <w:jc w:val="left"/>
        <w:rPr>
          <w:rFonts w:ascii="宋体" w:hAnsi="宋体" w:cs="宋体"/>
          <w:color w:val="auto"/>
          <w:sz w:val="24"/>
        </w:rPr>
      </w:pPr>
    </w:p>
    <w:p w14:paraId="30D36EAB">
      <w:pPr>
        <w:spacing w:line="312" w:lineRule="auto"/>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681071C6">
      <w:pPr>
        <w:spacing w:line="312" w:lineRule="auto"/>
        <w:jc w:val="left"/>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6FB95478">
      <w:pPr>
        <w:spacing w:line="312" w:lineRule="auto"/>
        <w:jc w:val="left"/>
        <w:rPr>
          <w:rFonts w:ascii="宋体" w:hAnsi="宋体" w:cs="宋体"/>
          <w:color w:val="auto"/>
          <w:sz w:val="24"/>
        </w:rPr>
      </w:pPr>
      <w:r>
        <w:rPr>
          <w:rFonts w:hint="eastAsia" w:ascii="宋体" w:hAnsi="宋体" w:cs="宋体"/>
          <w:color w:val="auto"/>
          <w:sz w:val="24"/>
        </w:rPr>
        <w:t>邮     编：</w:t>
      </w:r>
      <w:r>
        <w:rPr>
          <w:rFonts w:hint="eastAsia" w:ascii="宋体" w:hAnsi="宋体" w:cs="宋体"/>
          <w:color w:val="auto"/>
          <w:sz w:val="24"/>
          <w:u w:val="single"/>
        </w:rPr>
        <w:t xml:space="preserve">                         </w:t>
      </w:r>
    </w:p>
    <w:p w14:paraId="0DA0B6FB">
      <w:pPr>
        <w:pStyle w:val="183"/>
        <w:keepNext w:val="0"/>
        <w:keepLines w:val="0"/>
        <w:tabs>
          <w:tab w:val="clear" w:pos="816"/>
        </w:tabs>
        <w:spacing w:before="0" w:after="0" w:line="312" w:lineRule="auto"/>
        <w:ind w:left="0" w:firstLine="0"/>
        <w:jc w:val="left"/>
        <w:outlineLvl w:val="9"/>
        <w:rPr>
          <w:rFonts w:ascii="宋体" w:hAnsi="宋体" w:eastAsia="宋体" w:cs="宋体"/>
          <w:color w:val="auto"/>
          <w:sz w:val="24"/>
          <w:szCs w:val="24"/>
        </w:rPr>
      </w:pPr>
      <w:bookmarkStart w:id="264" w:name="_Toc481501618"/>
      <w:bookmarkStart w:id="265" w:name="_Toc14877"/>
      <w:bookmarkStart w:id="266" w:name="_Toc27685"/>
      <w:bookmarkStart w:id="267" w:name="_Toc24507"/>
      <w:bookmarkStart w:id="268" w:name="_Toc3087"/>
      <w:bookmarkStart w:id="269" w:name="_Toc2450"/>
      <w:bookmarkStart w:id="270" w:name="_Toc23558"/>
      <w:bookmarkStart w:id="271" w:name="_Toc21476"/>
      <w:bookmarkStart w:id="272" w:name="_Toc30291"/>
      <w:bookmarkStart w:id="273" w:name="_Toc514769470"/>
      <w:bookmarkStart w:id="274" w:name="_Toc485391379"/>
      <w:bookmarkStart w:id="275" w:name="_Toc17380"/>
      <w:bookmarkStart w:id="276" w:name="_Toc512434032"/>
      <w:bookmarkStart w:id="277" w:name="_Toc32506"/>
      <w:r>
        <w:rPr>
          <w:rFonts w:hint="eastAsia" w:ascii="宋体" w:hAnsi="宋体" w:eastAsia="宋体" w:cs="宋体"/>
          <w:color w:val="auto"/>
          <w:sz w:val="24"/>
          <w:szCs w:val="24"/>
        </w:rPr>
        <w:t>法定代表人签字：</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83EDDFB">
      <w:pPr>
        <w:spacing w:line="312" w:lineRule="auto"/>
        <w:jc w:val="left"/>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816FD5E">
      <w:pPr>
        <w:spacing w:line="312" w:lineRule="auto"/>
        <w:jc w:val="left"/>
        <w:rPr>
          <w:rFonts w:ascii="宋体" w:hAnsi="宋体" w:cs="宋体"/>
          <w:color w:val="auto"/>
          <w:sz w:val="24"/>
        </w:rPr>
      </w:pPr>
      <w:r>
        <w:rPr>
          <w:rFonts w:hint="eastAsia" w:ascii="宋体" w:hAnsi="宋体" w:cs="宋体"/>
          <w:color w:val="auto"/>
          <w:sz w:val="24"/>
        </w:rPr>
        <w:t>手 机：</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FF301A3">
      <w:pPr>
        <w:spacing w:line="312" w:lineRule="auto"/>
        <w:jc w:val="left"/>
        <w:rPr>
          <w:rFonts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49075E12">
      <w:pPr>
        <w:spacing w:line="312" w:lineRule="auto"/>
        <w:jc w:val="left"/>
        <w:rPr>
          <w:rFonts w:ascii="宋体" w:hAnsi="宋体" w:cs="宋体"/>
          <w:b/>
          <w:color w:val="auto"/>
          <w:sz w:val="24"/>
        </w:rPr>
      </w:pPr>
      <w:r>
        <w:rPr>
          <w:rFonts w:hint="eastAsia" w:ascii="宋体" w:hAnsi="宋体" w:cs="宋体"/>
          <w:color w:val="auto"/>
          <w:sz w:val="24"/>
        </w:rPr>
        <w:t>日  期</w:t>
      </w:r>
      <w:r>
        <w:rPr>
          <w:rFonts w:hint="eastAsia" w:ascii="宋体" w:hAnsi="宋体" w:cs="宋体"/>
          <w:color w:val="auto"/>
          <w:kern w:val="44"/>
          <w:sz w:val="24"/>
        </w:rPr>
        <w:t>：</w:t>
      </w:r>
      <w:r>
        <w:rPr>
          <w:rFonts w:hint="eastAsia" w:ascii="宋体" w:hAnsi="宋体" w:cs="宋体"/>
          <w:color w:val="auto"/>
          <w:sz w:val="24"/>
          <w:u w:val="single"/>
        </w:rPr>
        <w:t xml:space="preserve">     年       月      日</w:t>
      </w:r>
    </w:p>
    <w:p w14:paraId="4FD4126A">
      <w:pPr>
        <w:spacing w:line="312" w:lineRule="auto"/>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7E51DC6B">
      <w:pPr>
        <w:spacing w:line="312" w:lineRule="auto"/>
        <w:jc w:val="center"/>
        <w:outlineLvl w:val="2"/>
        <w:rPr>
          <w:rFonts w:ascii="宋体" w:hAnsi="宋体" w:cs="宋体"/>
          <w:b/>
          <w:color w:val="auto"/>
          <w:sz w:val="24"/>
        </w:rPr>
      </w:pPr>
      <w:bookmarkStart w:id="278" w:name="_Toc7503"/>
      <w:bookmarkStart w:id="279" w:name="_Toc1544"/>
      <w:bookmarkStart w:id="280" w:name="_Toc2733"/>
      <w:bookmarkStart w:id="281" w:name="_Toc8308"/>
      <w:bookmarkStart w:id="282" w:name="_Toc18477"/>
      <w:bookmarkStart w:id="283" w:name="_Toc11207"/>
      <w:bookmarkStart w:id="284" w:name="_Toc8761"/>
      <w:bookmarkStart w:id="285" w:name="_Toc8377"/>
      <w:r>
        <w:rPr>
          <w:rFonts w:hint="eastAsia" w:ascii="宋体" w:hAnsi="宋体" w:cs="宋体"/>
          <w:b/>
          <w:color w:val="auto"/>
          <w:sz w:val="24"/>
        </w:rPr>
        <w:t>投标人的资格声明</w:t>
      </w:r>
      <w:bookmarkEnd w:id="278"/>
      <w:bookmarkEnd w:id="279"/>
      <w:bookmarkEnd w:id="280"/>
      <w:bookmarkEnd w:id="281"/>
      <w:bookmarkEnd w:id="282"/>
      <w:bookmarkEnd w:id="283"/>
      <w:bookmarkEnd w:id="284"/>
      <w:bookmarkEnd w:id="285"/>
    </w:p>
    <w:p w14:paraId="42B87D73">
      <w:pPr>
        <w:spacing w:line="300" w:lineRule="auto"/>
        <w:ind w:left="240" w:hanging="240" w:hangingChars="100"/>
        <w:jc w:val="left"/>
        <w:rPr>
          <w:rFonts w:ascii="宋体" w:hAnsi="宋体" w:cs="宋体"/>
          <w:color w:val="auto"/>
          <w:sz w:val="24"/>
          <w:u w:val="single"/>
        </w:rPr>
      </w:pPr>
      <w:r>
        <w:rPr>
          <w:rFonts w:hint="eastAsia" w:ascii="宋体" w:hAnsi="宋体" w:cs="宋体"/>
          <w:color w:val="auto"/>
          <w:sz w:val="24"/>
        </w:rPr>
        <w:t>1.投标人概况：</w:t>
      </w:r>
      <w:r>
        <w:rPr>
          <w:rFonts w:hint="eastAsia" w:ascii="宋体" w:hAnsi="宋体" w:cs="宋体"/>
          <w:color w:val="auto"/>
          <w:sz w:val="24"/>
        </w:rPr>
        <w:cr/>
      </w:r>
      <w:r>
        <w:rPr>
          <w:rFonts w:hint="eastAsia" w:ascii="宋体" w:hAnsi="宋体" w:cs="宋体"/>
          <w:color w:val="auto"/>
          <w:sz w:val="24"/>
        </w:rPr>
        <w:t>Ａ．投标人名称：</w:t>
      </w:r>
      <w:r>
        <w:rPr>
          <w:rFonts w:hint="eastAsia" w:ascii="宋体" w:hAnsi="宋体" w:cs="宋体"/>
          <w:color w:val="auto"/>
          <w:sz w:val="24"/>
          <w:u w:val="single"/>
        </w:rPr>
        <w:t xml:space="preserve">                               </w:t>
      </w:r>
      <w:r>
        <w:rPr>
          <w:rFonts w:hint="eastAsia" w:ascii="宋体" w:hAnsi="宋体" w:cs="宋体"/>
          <w:color w:val="auto"/>
          <w:sz w:val="24"/>
          <w:u w:val="single"/>
        </w:rPr>
        <w:cr/>
      </w:r>
      <w:r>
        <w:rPr>
          <w:rFonts w:hint="eastAsia" w:ascii="宋体" w:hAnsi="宋体" w:cs="宋体"/>
          <w:color w:val="auto"/>
          <w:sz w:val="24"/>
        </w:rPr>
        <w:t>Ｂ．注册地址：</w:t>
      </w:r>
      <w:r>
        <w:rPr>
          <w:rFonts w:hint="eastAsia" w:ascii="宋体" w:hAnsi="宋体" w:cs="宋体"/>
          <w:color w:val="auto"/>
          <w:sz w:val="24"/>
          <w:u w:val="single"/>
        </w:rPr>
        <w:t xml:space="preserve">                                 </w:t>
      </w:r>
    </w:p>
    <w:p w14:paraId="21351C39">
      <w:pPr>
        <w:spacing w:line="300" w:lineRule="auto"/>
        <w:ind w:left="239" w:leftChars="114" w:firstLine="480" w:firstLineChars="200"/>
        <w:jc w:val="left"/>
        <w:rPr>
          <w:rFonts w:ascii="宋体" w:hAnsi="宋体" w:cs="宋体"/>
          <w:color w:val="auto"/>
          <w:sz w:val="24"/>
          <w:u w:val="single"/>
        </w:rPr>
      </w:pP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r>
        <w:rPr>
          <w:rFonts w:hint="eastAsia" w:ascii="宋体" w:hAnsi="宋体" w:cs="宋体"/>
          <w:color w:val="auto"/>
          <w:sz w:val="24"/>
        </w:rPr>
        <w:cr/>
      </w:r>
      <w:r>
        <w:rPr>
          <w:rFonts w:hint="eastAsia" w:ascii="宋体" w:hAnsi="宋体" w:cs="宋体"/>
          <w:color w:val="auto"/>
          <w:sz w:val="24"/>
        </w:rPr>
        <w:t>Ｃ．成立或注册日期：</w:t>
      </w:r>
      <w:r>
        <w:rPr>
          <w:rFonts w:hint="eastAsia" w:ascii="宋体" w:hAnsi="宋体" w:cs="宋体"/>
          <w:color w:val="auto"/>
          <w:sz w:val="24"/>
          <w:u w:val="single"/>
        </w:rPr>
        <w:t xml:space="preserve">                      </w:t>
      </w:r>
    </w:p>
    <w:p w14:paraId="2E5DA683">
      <w:pPr>
        <w:spacing w:line="300" w:lineRule="auto"/>
        <w:ind w:firstLine="240" w:firstLineChars="100"/>
        <w:jc w:val="left"/>
        <w:rPr>
          <w:rFonts w:ascii="宋体" w:hAnsi="宋体" w:cs="宋体"/>
          <w:color w:val="auto"/>
          <w:sz w:val="24"/>
        </w:rPr>
      </w:pPr>
      <w:r>
        <w:rPr>
          <w:rFonts w:hint="eastAsia" w:ascii="宋体" w:hAnsi="宋体" w:cs="宋体"/>
          <w:color w:val="auto"/>
          <w:sz w:val="24"/>
        </w:rPr>
        <w:t>Ｄ．法人代表：</w:t>
      </w:r>
      <w:r>
        <w:rPr>
          <w:rFonts w:hint="eastAsia" w:ascii="宋体" w:hAnsi="宋体" w:cs="宋体"/>
          <w:color w:val="auto"/>
          <w:sz w:val="24"/>
          <w:u w:val="single"/>
        </w:rPr>
        <w:t xml:space="preserve">                   </w:t>
      </w:r>
      <w:r>
        <w:rPr>
          <w:rFonts w:hint="eastAsia" w:ascii="宋体" w:hAnsi="宋体" w:cs="宋体"/>
          <w:color w:val="auto"/>
          <w:sz w:val="24"/>
        </w:rPr>
        <w:t>（姓名、职务）</w:t>
      </w:r>
    </w:p>
    <w:p w14:paraId="2236E5BD">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实收资本：</w:t>
      </w:r>
      <w:r>
        <w:rPr>
          <w:rFonts w:hint="eastAsia" w:ascii="宋体" w:hAnsi="宋体" w:cs="宋体"/>
          <w:color w:val="auto"/>
          <w:sz w:val="24"/>
          <w:u w:val="single"/>
        </w:rPr>
        <w:t xml:space="preserve">                    </w:t>
      </w:r>
    </w:p>
    <w:p w14:paraId="0CEA22D9">
      <w:pPr>
        <w:spacing w:line="300" w:lineRule="auto"/>
        <w:ind w:firstLine="240" w:firstLineChars="100"/>
        <w:jc w:val="left"/>
        <w:rPr>
          <w:rFonts w:ascii="宋体" w:hAnsi="宋体" w:cs="宋体"/>
          <w:color w:val="auto"/>
          <w:sz w:val="24"/>
        </w:rPr>
      </w:pPr>
      <w:r>
        <w:rPr>
          <w:rFonts w:hint="eastAsia" w:ascii="宋体" w:hAnsi="宋体" w:cs="宋体"/>
          <w:color w:val="auto"/>
          <w:sz w:val="24"/>
        </w:rPr>
        <w:t>其中国家资本：</w:t>
      </w:r>
      <w:r>
        <w:rPr>
          <w:rFonts w:hint="eastAsia" w:ascii="宋体" w:hAnsi="宋体" w:cs="宋体"/>
          <w:color w:val="auto"/>
          <w:sz w:val="24"/>
          <w:u w:val="single"/>
        </w:rPr>
        <w:t xml:space="preserve">             </w:t>
      </w:r>
      <w:r>
        <w:rPr>
          <w:rFonts w:hint="eastAsia" w:ascii="宋体" w:hAnsi="宋体" w:cs="宋体"/>
          <w:color w:val="auto"/>
          <w:sz w:val="24"/>
        </w:rPr>
        <w:t xml:space="preserve"> 法人资本：</w:t>
      </w:r>
      <w:r>
        <w:rPr>
          <w:rFonts w:hint="eastAsia" w:ascii="宋体" w:hAnsi="宋体" w:cs="宋体"/>
          <w:color w:val="auto"/>
          <w:sz w:val="24"/>
          <w:u w:val="single"/>
        </w:rPr>
        <w:t xml:space="preserve">           </w:t>
      </w:r>
    </w:p>
    <w:p w14:paraId="408C7BCB">
      <w:pPr>
        <w:spacing w:line="300" w:lineRule="auto"/>
        <w:ind w:firstLine="720" w:firstLineChars="300"/>
        <w:jc w:val="left"/>
        <w:rPr>
          <w:rFonts w:ascii="宋体" w:hAnsi="宋体" w:cs="宋体"/>
          <w:color w:val="auto"/>
          <w:sz w:val="24"/>
        </w:rPr>
      </w:pPr>
      <w:r>
        <w:rPr>
          <w:rFonts w:hint="eastAsia" w:ascii="宋体" w:hAnsi="宋体" w:cs="宋体"/>
          <w:color w:val="auto"/>
          <w:sz w:val="24"/>
        </w:rPr>
        <w:t>个人资本：</w:t>
      </w:r>
      <w:r>
        <w:rPr>
          <w:rFonts w:hint="eastAsia" w:ascii="宋体" w:hAnsi="宋体" w:cs="宋体"/>
          <w:color w:val="auto"/>
          <w:sz w:val="24"/>
          <w:u w:val="single"/>
        </w:rPr>
        <w:t xml:space="preserve">             </w:t>
      </w:r>
      <w:r>
        <w:rPr>
          <w:rFonts w:hint="eastAsia" w:ascii="宋体" w:hAnsi="宋体" w:cs="宋体"/>
          <w:color w:val="auto"/>
          <w:sz w:val="24"/>
        </w:rPr>
        <w:t xml:space="preserve"> 外商资本：</w:t>
      </w:r>
      <w:r>
        <w:rPr>
          <w:rFonts w:hint="eastAsia" w:ascii="宋体" w:hAnsi="宋体" w:cs="宋体"/>
          <w:color w:val="auto"/>
          <w:sz w:val="24"/>
          <w:u w:val="single"/>
        </w:rPr>
        <w:t xml:space="preserve">           </w:t>
      </w:r>
    </w:p>
    <w:p w14:paraId="0A5249F8">
      <w:pPr>
        <w:spacing w:line="300" w:lineRule="auto"/>
        <w:ind w:firstLine="240" w:firstLineChars="100"/>
        <w:jc w:val="left"/>
        <w:rPr>
          <w:rFonts w:ascii="宋体" w:hAnsi="宋体" w:cs="宋体"/>
          <w:color w:val="auto"/>
          <w:sz w:val="24"/>
        </w:rPr>
      </w:pPr>
      <w:r>
        <w:rPr>
          <w:rFonts w:hint="eastAsia" w:ascii="宋体" w:hAnsi="宋体" w:cs="宋体"/>
          <w:color w:val="auto"/>
          <w:sz w:val="24"/>
        </w:rPr>
        <w:t xml:space="preserve">Ｅ．最近资产负债表（到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日为止）。</w:t>
      </w:r>
    </w:p>
    <w:p w14:paraId="67C84E7D">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(1)固定资产合计:</w:t>
      </w:r>
      <w:r>
        <w:rPr>
          <w:rFonts w:hint="eastAsia" w:ascii="宋体" w:hAnsi="宋体" w:cs="宋体"/>
          <w:color w:val="auto"/>
          <w:sz w:val="24"/>
          <w:u w:val="single"/>
        </w:rPr>
        <w:t xml:space="preserve">                   </w:t>
      </w:r>
    </w:p>
    <w:p w14:paraId="2F13589A">
      <w:pPr>
        <w:spacing w:line="300" w:lineRule="auto"/>
        <w:ind w:firstLine="720" w:firstLineChars="300"/>
        <w:jc w:val="left"/>
        <w:rPr>
          <w:rFonts w:ascii="宋体" w:hAnsi="宋体" w:cs="宋体"/>
          <w:color w:val="auto"/>
          <w:sz w:val="24"/>
        </w:rPr>
      </w:pPr>
      <w:r>
        <w:rPr>
          <w:rFonts w:hint="eastAsia" w:ascii="宋体" w:hAnsi="宋体" w:cs="宋体"/>
          <w:color w:val="auto"/>
          <w:sz w:val="24"/>
        </w:rPr>
        <w:t>(2)流动资产合计:</w:t>
      </w:r>
      <w:r>
        <w:rPr>
          <w:rFonts w:hint="eastAsia" w:ascii="宋体" w:hAnsi="宋体" w:cs="宋体"/>
          <w:color w:val="auto"/>
          <w:sz w:val="24"/>
          <w:u w:val="single"/>
        </w:rPr>
        <w:t xml:space="preserve">                   </w:t>
      </w:r>
    </w:p>
    <w:p w14:paraId="68FBA154">
      <w:pPr>
        <w:spacing w:line="300" w:lineRule="auto"/>
        <w:ind w:firstLine="720" w:firstLineChars="300"/>
        <w:jc w:val="left"/>
        <w:rPr>
          <w:rFonts w:ascii="宋体" w:hAnsi="宋体" w:cs="宋体"/>
          <w:color w:val="auto"/>
          <w:sz w:val="24"/>
        </w:rPr>
      </w:pPr>
      <w:r>
        <w:rPr>
          <w:rFonts w:hint="eastAsia" w:ascii="宋体" w:hAnsi="宋体" w:cs="宋体"/>
          <w:color w:val="auto"/>
          <w:sz w:val="24"/>
        </w:rPr>
        <w:t>(3)长期负债合计:</w:t>
      </w:r>
      <w:r>
        <w:rPr>
          <w:rFonts w:hint="eastAsia" w:ascii="宋体" w:hAnsi="宋体" w:cs="宋体"/>
          <w:color w:val="auto"/>
          <w:sz w:val="24"/>
          <w:u w:val="single"/>
        </w:rPr>
        <w:t xml:space="preserve">                   </w:t>
      </w:r>
    </w:p>
    <w:p w14:paraId="4A0B0E8B">
      <w:pPr>
        <w:spacing w:line="300" w:lineRule="auto"/>
        <w:ind w:firstLine="720" w:firstLineChars="300"/>
        <w:jc w:val="left"/>
        <w:rPr>
          <w:rFonts w:ascii="宋体" w:hAnsi="宋体" w:cs="宋体"/>
          <w:color w:val="auto"/>
          <w:sz w:val="24"/>
        </w:rPr>
      </w:pPr>
      <w:r>
        <w:rPr>
          <w:rFonts w:hint="eastAsia" w:ascii="宋体" w:hAnsi="宋体" w:cs="宋体"/>
          <w:color w:val="auto"/>
          <w:sz w:val="24"/>
        </w:rPr>
        <w:t>(4)流动负债合计:</w:t>
      </w:r>
      <w:r>
        <w:rPr>
          <w:rFonts w:hint="eastAsia" w:ascii="宋体" w:hAnsi="宋体" w:cs="宋体"/>
          <w:color w:val="auto"/>
          <w:sz w:val="24"/>
          <w:u w:val="single"/>
        </w:rPr>
        <w:t xml:space="preserve">                   </w:t>
      </w:r>
    </w:p>
    <w:p w14:paraId="03A90B33">
      <w:pPr>
        <w:spacing w:line="300" w:lineRule="auto"/>
        <w:ind w:firstLine="240" w:firstLineChars="100"/>
        <w:jc w:val="left"/>
        <w:rPr>
          <w:rFonts w:ascii="宋体" w:hAnsi="宋体" w:cs="宋体"/>
          <w:color w:val="auto"/>
          <w:sz w:val="24"/>
        </w:rPr>
      </w:pPr>
      <w:r>
        <w:rPr>
          <w:rFonts w:hint="eastAsia" w:ascii="宋体" w:hAnsi="宋体" w:cs="宋体"/>
          <w:color w:val="auto"/>
          <w:sz w:val="24"/>
        </w:rPr>
        <w:t>F．最近损失表（到</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日为止）。</w:t>
      </w:r>
    </w:p>
    <w:p w14:paraId="3E26F752">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(1)本年（期）利润总额累计：</w:t>
      </w:r>
      <w:r>
        <w:rPr>
          <w:rFonts w:hint="eastAsia" w:ascii="宋体" w:hAnsi="宋体" w:cs="宋体"/>
          <w:color w:val="auto"/>
          <w:sz w:val="24"/>
          <w:u w:val="single"/>
        </w:rPr>
        <w:t xml:space="preserve">            </w:t>
      </w:r>
    </w:p>
    <w:p w14:paraId="54578E30">
      <w:pPr>
        <w:spacing w:line="300" w:lineRule="auto"/>
        <w:ind w:firstLine="720" w:firstLineChars="300"/>
        <w:jc w:val="left"/>
        <w:rPr>
          <w:rFonts w:ascii="宋体" w:hAnsi="宋体" w:cs="宋体"/>
          <w:color w:val="auto"/>
          <w:sz w:val="24"/>
        </w:rPr>
      </w:pPr>
      <w:r>
        <w:rPr>
          <w:rFonts w:hint="eastAsia" w:ascii="宋体" w:hAnsi="宋体" w:cs="宋体"/>
          <w:color w:val="auto"/>
          <w:sz w:val="24"/>
        </w:rPr>
        <w:t xml:space="preserve">(2)本年（期）净利润累计： </w:t>
      </w:r>
      <w:r>
        <w:rPr>
          <w:rFonts w:hint="eastAsia" w:ascii="宋体" w:hAnsi="宋体" w:cs="宋体"/>
          <w:color w:val="auto"/>
          <w:sz w:val="24"/>
          <w:u w:val="single"/>
        </w:rPr>
        <w:t xml:space="preserve">             </w:t>
      </w:r>
    </w:p>
    <w:p w14:paraId="3F5CA111">
      <w:pPr>
        <w:spacing w:line="300" w:lineRule="auto"/>
        <w:jc w:val="left"/>
        <w:rPr>
          <w:rFonts w:ascii="宋体" w:hAnsi="宋体" w:cs="宋体"/>
          <w:color w:val="auto"/>
          <w:sz w:val="24"/>
        </w:rPr>
      </w:pPr>
      <w:r>
        <w:rPr>
          <w:rFonts w:hint="eastAsia" w:ascii="宋体" w:hAnsi="宋体" w:cs="宋体"/>
          <w:color w:val="auto"/>
          <w:sz w:val="24"/>
        </w:rPr>
        <w:t>2．我方在此声明，我方具备并满足下列各项条款的规定。本声明如有虚假或不实之处，我方将失去合格投标人资格且我方的投标保证金将不予退还。</w:t>
      </w:r>
    </w:p>
    <w:p w14:paraId="377AF0DC">
      <w:pPr>
        <w:spacing w:line="300" w:lineRule="auto"/>
        <w:ind w:firstLine="480" w:firstLineChars="200"/>
        <w:jc w:val="left"/>
        <w:rPr>
          <w:rFonts w:ascii="宋体" w:hAnsi="宋体" w:cs="宋体"/>
          <w:color w:val="auto"/>
          <w:sz w:val="24"/>
        </w:rPr>
      </w:pPr>
      <w:r>
        <w:rPr>
          <w:rFonts w:hint="eastAsia" w:ascii="宋体" w:hAnsi="宋体" w:cs="宋体"/>
          <w:color w:val="auto"/>
          <w:sz w:val="24"/>
        </w:rPr>
        <w:t xml:space="preserve">（1）具有独立承担民事责任的能力； </w:t>
      </w:r>
    </w:p>
    <w:p w14:paraId="2483F93E">
      <w:pPr>
        <w:spacing w:line="300" w:lineRule="auto"/>
        <w:jc w:val="left"/>
        <w:rPr>
          <w:rFonts w:ascii="宋体" w:hAnsi="宋体" w:cs="宋体"/>
          <w:color w:val="auto"/>
          <w:sz w:val="24"/>
        </w:rPr>
      </w:pPr>
      <w:r>
        <w:rPr>
          <w:rFonts w:hint="eastAsia" w:ascii="宋体" w:hAnsi="宋体" w:cs="宋体"/>
          <w:color w:val="auto"/>
          <w:sz w:val="24"/>
        </w:rPr>
        <w:t xml:space="preserve">　　（2）具有良好的商业信誉和健全的财务会计制度； </w:t>
      </w:r>
    </w:p>
    <w:p w14:paraId="1F9A270E">
      <w:pPr>
        <w:spacing w:line="300" w:lineRule="auto"/>
        <w:jc w:val="left"/>
        <w:rPr>
          <w:rFonts w:ascii="宋体" w:hAnsi="宋体" w:cs="宋体"/>
          <w:color w:val="auto"/>
          <w:sz w:val="24"/>
        </w:rPr>
      </w:pPr>
      <w:r>
        <w:rPr>
          <w:rFonts w:hint="eastAsia" w:ascii="宋体" w:hAnsi="宋体" w:cs="宋体"/>
          <w:color w:val="auto"/>
          <w:sz w:val="24"/>
        </w:rPr>
        <w:t xml:space="preserve">　　（3）具有履行合同所必需的设备和专业技术能力； </w:t>
      </w:r>
    </w:p>
    <w:p w14:paraId="7F396A14">
      <w:pPr>
        <w:spacing w:line="300" w:lineRule="auto"/>
        <w:jc w:val="left"/>
        <w:rPr>
          <w:rFonts w:ascii="宋体" w:hAnsi="宋体" w:cs="宋体"/>
          <w:color w:val="auto"/>
          <w:sz w:val="24"/>
        </w:rPr>
      </w:pPr>
      <w:r>
        <w:rPr>
          <w:rFonts w:hint="eastAsia" w:ascii="宋体" w:hAnsi="宋体" w:cs="宋体"/>
          <w:color w:val="auto"/>
          <w:sz w:val="24"/>
        </w:rPr>
        <w:t xml:space="preserve">　　（4）有依法缴纳税收和社会保障资金的良好记录； </w:t>
      </w:r>
    </w:p>
    <w:p w14:paraId="212976DF">
      <w:pPr>
        <w:spacing w:line="300" w:lineRule="auto"/>
        <w:ind w:firstLine="480" w:firstLineChars="200"/>
        <w:jc w:val="left"/>
        <w:rPr>
          <w:rFonts w:ascii="宋体" w:hAnsi="宋体" w:cs="宋体"/>
          <w:color w:val="auto"/>
          <w:sz w:val="24"/>
        </w:rPr>
      </w:pPr>
      <w:r>
        <w:rPr>
          <w:rFonts w:hint="eastAsia" w:ascii="宋体" w:hAnsi="宋体" w:cs="宋体"/>
          <w:color w:val="auto"/>
          <w:sz w:val="24"/>
        </w:rPr>
        <w:t>（5）近三年内，在经营活动中没有重大违法记录；</w:t>
      </w:r>
    </w:p>
    <w:p w14:paraId="1924FBAD">
      <w:pPr>
        <w:spacing w:line="300" w:lineRule="auto"/>
        <w:ind w:firstLine="480" w:firstLineChars="200"/>
        <w:jc w:val="left"/>
        <w:rPr>
          <w:rFonts w:ascii="宋体" w:hAnsi="宋体" w:cs="宋体"/>
          <w:color w:val="auto"/>
          <w:sz w:val="24"/>
        </w:rPr>
      </w:pPr>
      <w:r>
        <w:rPr>
          <w:rFonts w:hint="eastAsia" w:ascii="宋体" w:hAnsi="宋体" w:cs="宋体"/>
          <w:color w:val="auto"/>
          <w:sz w:val="24"/>
        </w:rPr>
        <w:t>（6）法律、行政法规规定的其他条件；</w:t>
      </w:r>
    </w:p>
    <w:p w14:paraId="10BBE9E1">
      <w:pPr>
        <w:spacing w:line="300" w:lineRule="auto"/>
        <w:ind w:firstLine="480" w:firstLineChars="200"/>
        <w:jc w:val="left"/>
        <w:rPr>
          <w:rFonts w:ascii="宋体" w:hAnsi="宋体" w:cs="宋体"/>
          <w:color w:val="auto"/>
          <w:sz w:val="24"/>
        </w:rPr>
      </w:pPr>
      <w:r>
        <w:rPr>
          <w:rFonts w:hint="eastAsia" w:ascii="宋体" w:hAnsi="宋体" w:cs="宋体"/>
          <w:color w:val="auto"/>
          <w:sz w:val="24"/>
        </w:rPr>
        <w:t>就我方全部所知，兹证明上述声明是真实、准确、完整及合法有效的，并已提供了全部现有资料和数据，我方同意根据贵方要求出示文件予以证实。</w:t>
      </w:r>
    </w:p>
    <w:p w14:paraId="16BC6A0E">
      <w:pPr>
        <w:spacing w:line="300" w:lineRule="auto"/>
        <w:jc w:val="left"/>
        <w:rPr>
          <w:rFonts w:ascii="宋体" w:hAnsi="宋体" w:cs="宋体"/>
          <w:color w:val="auto"/>
          <w:sz w:val="24"/>
        </w:rPr>
      </w:pPr>
    </w:p>
    <w:p w14:paraId="60BF5573">
      <w:pPr>
        <w:spacing w:line="300" w:lineRule="auto"/>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76EC2818">
      <w:pPr>
        <w:spacing w:line="300" w:lineRule="auto"/>
        <w:jc w:val="left"/>
        <w:rPr>
          <w:rFonts w:ascii="宋体" w:hAnsi="宋体" w:cs="宋体"/>
          <w:color w:val="auto"/>
          <w:sz w:val="24"/>
          <w:u w:val="single"/>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42247FC7">
      <w:pPr>
        <w:spacing w:line="300" w:lineRule="auto"/>
        <w:jc w:val="lef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 xml:space="preserve"> 日</w:t>
      </w:r>
    </w:p>
    <w:p w14:paraId="168CF7FF">
      <w:pPr>
        <w:spacing w:line="300" w:lineRule="auto"/>
        <w:jc w:val="left"/>
        <w:rPr>
          <w:rFonts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u w:val="single"/>
        </w:rPr>
        <w:t xml:space="preserve">                </w:t>
      </w:r>
    </w:p>
    <w:p w14:paraId="40C0D63E">
      <w:pPr>
        <w:spacing w:line="300" w:lineRule="auto"/>
        <w:jc w:val="left"/>
        <w:rPr>
          <w:rFonts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5EF0DB9C">
      <w:pPr>
        <w:spacing w:line="300" w:lineRule="auto"/>
        <w:jc w:val="left"/>
        <w:rPr>
          <w:color w:val="auto"/>
        </w:rPr>
      </w:pPr>
      <w:r>
        <w:rPr>
          <w:rFonts w:hint="eastAsia" w:ascii="宋体" w:hAnsi="宋体" w:cs="宋体"/>
          <w:color w:val="auto"/>
          <w:sz w:val="24"/>
        </w:rPr>
        <w:t>手      机：</w:t>
      </w:r>
      <w:r>
        <w:rPr>
          <w:rFonts w:hint="eastAsia" w:ascii="宋体" w:hAnsi="宋体" w:cs="宋体"/>
          <w:color w:val="auto"/>
          <w:sz w:val="24"/>
          <w:u w:val="single"/>
        </w:rPr>
        <w:t xml:space="preserve">                </w:t>
      </w:r>
    </w:p>
    <w:p w14:paraId="70276B62">
      <w:pPr>
        <w:spacing w:line="312" w:lineRule="auto"/>
        <w:jc w:val="center"/>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1D47D8D2">
      <w:pPr>
        <w:spacing w:line="312" w:lineRule="auto"/>
        <w:jc w:val="center"/>
        <w:outlineLvl w:val="2"/>
        <w:rPr>
          <w:rFonts w:ascii="宋体" w:hAnsi="宋体" w:cs="宋体"/>
          <w:b/>
          <w:color w:val="auto"/>
          <w:sz w:val="24"/>
        </w:rPr>
      </w:pPr>
      <w:bookmarkStart w:id="286" w:name="_Toc22867"/>
      <w:bookmarkStart w:id="287" w:name="_Toc6539"/>
      <w:bookmarkStart w:id="288" w:name="_Toc16251"/>
      <w:bookmarkStart w:id="289" w:name="_Toc28811"/>
      <w:bookmarkStart w:id="290" w:name="_Toc14061"/>
      <w:bookmarkStart w:id="291" w:name="_Toc8165"/>
      <w:bookmarkStart w:id="292" w:name="_Toc31915"/>
      <w:bookmarkStart w:id="293" w:name="_Toc12953"/>
      <w:r>
        <w:rPr>
          <w:rFonts w:hint="eastAsia" w:ascii="宋体" w:hAnsi="宋体" w:cs="宋体"/>
          <w:b/>
          <w:color w:val="auto"/>
          <w:sz w:val="24"/>
        </w:rPr>
        <w:t>法定代表人授权书</w:t>
      </w:r>
      <w:bookmarkEnd w:id="286"/>
      <w:bookmarkEnd w:id="287"/>
      <w:bookmarkEnd w:id="288"/>
      <w:bookmarkEnd w:id="289"/>
      <w:bookmarkEnd w:id="290"/>
      <w:bookmarkEnd w:id="291"/>
      <w:bookmarkEnd w:id="292"/>
      <w:bookmarkEnd w:id="293"/>
    </w:p>
    <w:p w14:paraId="4314D967">
      <w:pPr>
        <w:spacing w:line="312" w:lineRule="auto"/>
        <w:jc w:val="left"/>
        <w:rPr>
          <w:rFonts w:ascii="宋体" w:hAnsi="宋体" w:cs="宋体"/>
          <w:b/>
          <w:color w:val="auto"/>
          <w:sz w:val="24"/>
        </w:rPr>
      </w:pPr>
    </w:p>
    <w:p w14:paraId="7576C59A">
      <w:pPr>
        <w:spacing w:line="312" w:lineRule="auto"/>
        <w:jc w:val="left"/>
        <w:rPr>
          <w:rFonts w:ascii="宋体" w:hAnsi="宋体" w:cs="宋体"/>
          <w:color w:val="auto"/>
          <w:sz w:val="24"/>
        </w:rPr>
      </w:pPr>
      <w:r>
        <w:rPr>
          <w:rFonts w:hint="eastAsia" w:ascii="宋体" w:hAnsi="宋体" w:cs="宋体"/>
          <w:color w:val="auto"/>
          <w:sz w:val="24"/>
        </w:rPr>
        <w:t>福建省卓诚招投标代理有限责任公司：</w:t>
      </w:r>
    </w:p>
    <w:p w14:paraId="49C89A86">
      <w:pPr>
        <w:spacing w:line="312" w:lineRule="auto"/>
        <w:ind w:firstLine="480" w:firstLineChars="200"/>
        <w:jc w:val="left"/>
        <w:rPr>
          <w:rFonts w:ascii="宋体" w:hAnsi="宋体" w:cs="宋体"/>
          <w:color w:val="auto"/>
          <w:sz w:val="24"/>
        </w:rPr>
      </w:pPr>
      <w:r>
        <w:rPr>
          <w:rFonts w:hint="eastAsia" w:ascii="宋体" w:hAnsi="宋体" w:cs="宋体"/>
          <w:color w:val="auto"/>
          <w:sz w:val="24"/>
          <w:u w:val="single"/>
        </w:rPr>
        <w:t>（投标人全称）</w:t>
      </w: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授权</w:t>
      </w:r>
      <w:r>
        <w:rPr>
          <w:rFonts w:hint="eastAsia" w:ascii="宋体" w:hAnsi="宋体" w:cs="宋体"/>
          <w:color w:val="auto"/>
          <w:sz w:val="24"/>
          <w:u w:val="single"/>
        </w:rPr>
        <w:t xml:space="preserve">  （投标人代表姓名）</w:t>
      </w:r>
      <w:r>
        <w:rPr>
          <w:rFonts w:hint="eastAsia" w:ascii="宋体" w:hAnsi="宋体" w:cs="宋体"/>
          <w:color w:val="auto"/>
          <w:sz w:val="24"/>
        </w:rPr>
        <w:t>为投标人代表，代表本公司参加贵司组织的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474854A7">
      <w:pPr>
        <w:spacing w:line="312" w:lineRule="auto"/>
        <w:ind w:firstLine="480" w:firstLineChars="200"/>
        <w:jc w:val="left"/>
        <w:rPr>
          <w:rFonts w:ascii="宋体" w:hAnsi="宋体" w:cs="宋体"/>
          <w:color w:val="auto"/>
          <w:sz w:val="24"/>
        </w:rPr>
      </w:pPr>
      <w:r>
        <w:rPr>
          <w:rFonts w:hint="eastAsia" w:ascii="宋体" w:hAnsi="宋体" w:cs="宋体"/>
          <w:color w:val="auto"/>
          <w:sz w:val="24"/>
        </w:rPr>
        <w:t>本授权书自出具之日起生效。</w:t>
      </w:r>
    </w:p>
    <w:p w14:paraId="66CA34A9">
      <w:pPr>
        <w:spacing w:line="312" w:lineRule="auto"/>
        <w:ind w:firstLine="480" w:firstLineChars="200"/>
        <w:jc w:val="left"/>
        <w:rPr>
          <w:rFonts w:ascii="宋体" w:hAnsi="宋体" w:cs="宋体"/>
          <w:color w:val="auto"/>
          <w:sz w:val="24"/>
        </w:rPr>
      </w:pPr>
    </w:p>
    <w:p w14:paraId="4DC68A05">
      <w:pPr>
        <w:spacing w:line="312" w:lineRule="auto"/>
        <w:jc w:val="left"/>
        <w:rPr>
          <w:rFonts w:ascii="宋体" w:hAnsi="宋体" w:cs="宋体"/>
          <w:color w:val="auto"/>
          <w:sz w:val="24"/>
        </w:rPr>
      </w:pPr>
      <w:r>
        <w:rPr>
          <w:rFonts w:hint="eastAsia" w:ascii="宋体" w:hAnsi="宋体" w:cs="宋体"/>
          <w:color w:val="auto"/>
          <w:sz w:val="24"/>
        </w:rPr>
        <w:t>投标人代表：</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身份证号：</w:t>
      </w:r>
      <w:r>
        <w:rPr>
          <w:rFonts w:hint="eastAsia" w:ascii="宋体" w:hAnsi="宋体" w:cs="宋体"/>
          <w:color w:val="auto"/>
          <w:sz w:val="24"/>
          <w:u w:val="single"/>
        </w:rPr>
        <w:t xml:space="preserve">                  </w:t>
      </w:r>
    </w:p>
    <w:p w14:paraId="39EAD556">
      <w:pPr>
        <w:spacing w:line="312" w:lineRule="auto"/>
        <w:jc w:val="left"/>
        <w:rPr>
          <w:rFonts w:ascii="宋体" w:hAnsi="宋体" w:cs="宋体"/>
          <w:color w:val="auto"/>
          <w:sz w:val="24"/>
        </w:rPr>
      </w:pPr>
      <w:r>
        <w:rPr>
          <w:rFonts w:hint="eastAsia" w:ascii="宋体" w:hAnsi="宋体" w:cs="宋体"/>
          <w:color w:val="auto"/>
          <w:sz w:val="24"/>
        </w:rPr>
        <w:t>单位：</w:t>
      </w:r>
      <w:r>
        <w:rPr>
          <w:rFonts w:hint="eastAsia" w:ascii="宋体" w:hAnsi="宋体" w:cs="宋体"/>
          <w:color w:val="auto"/>
          <w:sz w:val="24"/>
          <w:u w:val="single"/>
        </w:rPr>
        <w:t xml:space="preserve">                  </w:t>
      </w:r>
      <w:r>
        <w:rPr>
          <w:rFonts w:hint="eastAsia" w:ascii="宋体" w:hAnsi="宋体" w:cs="宋体"/>
          <w:color w:val="auto"/>
          <w:sz w:val="24"/>
        </w:rPr>
        <w:t xml:space="preserve">  部门：</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14:paraId="43A7FF23">
      <w:pPr>
        <w:spacing w:line="312" w:lineRule="auto"/>
        <w:jc w:val="left"/>
        <w:rPr>
          <w:rFonts w:ascii="宋体" w:hAnsi="宋体" w:cs="宋体"/>
          <w:color w:val="auto"/>
          <w:sz w:val="24"/>
        </w:rPr>
      </w:pPr>
      <w:r>
        <w:rPr>
          <w:rFonts w:hint="eastAsia" w:ascii="宋体" w:hAnsi="宋体" w:cs="宋体"/>
          <w:color w:val="auto"/>
          <w:sz w:val="24"/>
        </w:rPr>
        <w:t>详细通讯地址：</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bCs/>
          <w:color w:val="auto"/>
          <w:sz w:val="24"/>
        </w:rPr>
        <w:t xml:space="preserve"> </w:t>
      </w:r>
      <w:r>
        <w:rPr>
          <w:rFonts w:hint="eastAsia" w:ascii="宋体" w:hAnsi="宋体" w:cs="宋体"/>
          <w:color w:val="auto"/>
          <w:sz w:val="24"/>
        </w:rPr>
        <w:t>邮政编码:</w:t>
      </w:r>
      <w:r>
        <w:rPr>
          <w:rFonts w:hint="eastAsia" w:ascii="宋体" w:hAnsi="宋体" w:cs="宋体"/>
          <w:color w:val="auto"/>
          <w:sz w:val="24"/>
          <w:u w:val="single"/>
        </w:rPr>
        <w:t xml:space="preserve">           </w:t>
      </w:r>
      <w:r>
        <w:rPr>
          <w:rFonts w:hint="eastAsia" w:ascii="宋体" w:hAnsi="宋体" w:cs="宋体"/>
          <w:color w:val="auto"/>
          <w:sz w:val="24"/>
        </w:rPr>
        <w:t xml:space="preserve"> 电话/手机：</w:t>
      </w:r>
      <w:r>
        <w:rPr>
          <w:rFonts w:hint="eastAsia" w:ascii="宋体" w:hAnsi="宋体" w:cs="宋体"/>
          <w:color w:val="auto"/>
          <w:sz w:val="24"/>
          <w:u w:val="single"/>
        </w:rPr>
        <w:t xml:space="preserve">              </w:t>
      </w:r>
    </w:p>
    <w:p w14:paraId="590E1BA7">
      <w:pPr>
        <w:spacing w:line="312" w:lineRule="auto"/>
        <w:jc w:val="left"/>
        <w:rPr>
          <w:rFonts w:ascii="宋体" w:hAnsi="宋体" w:cs="宋体"/>
          <w:color w:val="auto"/>
          <w:sz w:val="24"/>
        </w:rPr>
      </w:pPr>
    </w:p>
    <w:p w14:paraId="59776151">
      <w:pPr>
        <w:spacing w:line="312" w:lineRule="auto"/>
        <w:jc w:val="left"/>
        <w:rPr>
          <w:rFonts w:ascii="宋体" w:hAnsi="宋体" w:cs="宋体"/>
          <w:color w:val="auto"/>
          <w:sz w:val="24"/>
        </w:rPr>
      </w:pPr>
      <w:r>
        <w:rPr>
          <w:rFonts w:hint="eastAsia" w:ascii="宋体" w:hAnsi="宋体" w:cs="宋体"/>
          <w:color w:val="auto"/>
          <w:sz w:val="24"/>
        </w:rPr>
        <w:t>附：授权人及被授权人身份证件复印件（须注明与原件一致，可另页附上）</w:t>
      </w:r>
    </w:p>
    <w:tbl>
      <w:tblPr>
        <w:tblStyle w:val="38"/>
        <w:tblpPr w:leftFromText="180" w:rightFromText="180" w:vertAnchor="text" w:tblpXSpec="center" w:tblpY="241"/>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8"/>
        <w:gridCol w:w="1448"/>
        <w:gridCol w:w="4057"/>
      </w:tblGrid>
      <w:tr w14:paraId="38E5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4128" w:type="dxa"/>
          </w:tcPr>
          <w:p w14:paraId="5BB73D0A">
            <w:pPr>
              <w:spacing w:line="312" w:lineRule="auto"/>
              <w:jc w:val="left"/>
              <w:rPr>
                <w:rFonts w:ascii="宋体" w:hAnsi="宋体" w:cs="宋体"/>
                <w:color w:val="auto"/>
                <w:sz w:val="24"/>
              </w:rPr>
            </w:pPr>
            <w:r>
              <w:rPr>
                <w:rFonts w:hint="eastAsia" w:ascii="宋体" w:hAnsi="宋体" w:cs="宋体"/>
                <w:color w:val="auto"/>
                <w:sz w:val="24"/>
              </w:rPr>
              <w:t>授权人身份证件复印件</w:t>
            </w:r>
          </w:p>
          <w:tbl>
            <w:tblPr>
              <w:tblStyle w:val="38"/>
              <w:tblW w:w="3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tblGrid>
            <w:tr w14:paraId="0ABC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496" w:type="dxa"/>
                </w:tcPr>
                <w:p w14:paraId="70BF29B4">
                  <w:pPr>
                    <w:spacing w:line="312" w:lineRule="auto"/>
                    <w:jc w:val="left"/>
                    <w:rPr>
                      <w:rFonts w:ascii="宋体" w:hAnsi="宋体" w:cs="宋体"/>
                      <w:color w:val="auto"/>
                      <w:sz w:val="24"/>
                    </w:rPr>
                  </w:pPr>
                </w:p>
                <w:p w14:paraId="0949D4A8">
                  <w:pPr>
                    <w:spacing w:line="312" w:lineRule="auto"/>
                    <w:jc w:val="left"/>
                    <w:rPr>
                      <w:rFonts w:ascii="宋体" w:hAnsi="宋体" w:cs="宋体"/>
                      <w:color w:val="auto"/>
                      <w:sz w:val="24"/>
                    </w:rPr>
                  </w:pPr>
                </w:p>
                <w:p w14:paraId="6AC5C7D0">
                  <w:pPr>
                    <w:spacing w:line="312" w:lineRule="auto"/>
                    <w:jc w:val="left"/>
                    <w:rPr>
                      <w:rFonts w:ascii="宋体" w:hAnsi="宋体" w:cs="宋体"/>
                      <w:color w:val="auto"/>
                      <w:sz w:val="24"/>
                    </w:rPr>
                  </w:pPr>
                </w:p>
                <w:p w14:paraId="03FD7DCB">
                  <w:pPr>
                    <w:spacing w:line="312" w:lineRule="auto"/>
                    <w:jc w:val="left"/>
                    <w:rPr>
                      <w:rFonts w:ascii="宋体" w:hAnsi="宋体" w:cs="宋体"/>
                      <w:color w:val="auto"/>
                      <w:sz w:val="24"/>
                    </w:rPr>
                  </w:pPr>
                </w:p>
              </w:tc>
            </w:tr>
          </w:tbl>
          <w:p w14:paraId="7F76271E">
            <w:pPr>
              <w:spacing w:line="312" w:lineRule="auto"/>
              <w:jc w:val="left"/>
              <w:rPr>
                <w:rFonts w:ascii="宋体" w:hAnsi="宋体" w:cs="宋体"/>
                <w:color w:val="auto"/>
                <w:sz w:val="24"/>
              </w:rPr>
            </w:pPr>
            <w:r>
              <w:rPr>
                <w:rFonts w:hint="eastAsia" w:ascii="宋体" w:hAnsi="宋体" w:cs="宋体"/>
                <w:color w:val="auto"/>
                <w:sz w:val="24"/>
              </w:rPr>
              <w:t>正面</w:t>
            </w:r>
          </w:p>
          <w:tbl>
            <w:tblPr>
              <w:tblStyle w:val="38"/>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63A3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495" w:type="dxa"/>
                </w:tcPr>
                <w:p w14:paraId="42F7E07E">
                  <w:pPr>
                    <w:spacing w:line="312" w:lineRule="auto"/>
                    <w:jc w:val="left"/>
                    <w:rPr>
                      <w:rFonts w:ascii="宋体" w:hAnsi="宋体" w:cs="宋体"/>
                      <w:color w:val="auto"/>
                      <w:sz w:val="24"/>
                    </w:rPr>
                  </w:pPr>
                </w:p>
                <w:p w14:paraId="7C3CE556">
                  <w:pPr>
                    <w:spacing w:line="312" w:lineRule="auto"/>
                    <w:jc w:val="left"/>
                    <w:rPr>
                      <w:rFonts w:ascii="宋体" w:hAnsi="宋体" w:cs="宋体"/>
                      <w:color w:val="auto"/>
                      <w:sz w:val="24"/>
                    </w:rPr>
                  </w:pPr>
                </w:p>
                <w:p w14:paraId="396EB156">
                  <w:pPr>
                    <w:spacing w:line="312" w:lineRule="auto"/>
                    <w:jc w:val="left"/>
                    <w:rPr>
                      <w:rFonts w:ascii="宋体" w:hAnsi="宋体" w:cs="宋体"/>
                      <w:color w:val="auto"/>
                      <w:sz w:val="24"/>
                    </w:rPr>
                  </w:pPr>
                </w:p>
              </w:tc>
            </w:tr>
          </w:tbl>
          <w:p w14:paraId="61D814B7">
            <w:pPr>
              <w:spacing w:line="312" w:lineRule="auto"/>
              <w:jc w:val="left"/>
              <w:rPr>
                <w:rFonts w:ascii="宋体" w:hAnsi="宋体" w:cs="宋体"/>
                <w:color w:val="auto"/>
                <w:sz w:val="24"/>
              </w:rPr>
            </w:pPr>
            <w:r>
              <w:rPr>
                <w:rFonts w:hint="eastAsia" w:ascii="宋体" w:hAnsi="宋体" w:cs="宋体"/>
                <w:color w:val="auto"/>
                <w:sz w:val="24"/>
              </w:rPr>
              <w:t>反面</w:t>
            </w:r>
          </w:p>
        </w:tc>
        <w:tc>
          <w:tcPr>
            <w:tcW w:w="1448" w:type="dxa"/>
            <w:tcBorders>
              <w:top w:val="nil"/>
              <w:bottom w:val="nil"/>
            </w:tcBorders>
          </w:tcPr>
          <w:p w14:paraId="234A241A">
            <w:pPr>
              <w:spacing w:line="312" w:lineRule="auto"/>
              <w:jc w:val="left"/>
              <w:rPr>
                <w:rFonts w:ascii="宋体" w:hAnsi="宋体" w:cs="宋体"/>
                <w:color w:val="auto"/>
                <w:sz w:val="24"/>
              </w:rPr>
            </w:pPr>
          </w:p>
        </w:tc>
        <w:tc>
          <w:tcPr>
            <w:tcW w:w="4057" w:type="dxa"/>
          </w:tcPr>
          <w:p w14:paraId="324238B2">
            <w:pPr>
              <w:spacing w:line="312" w:lineRule="auto"/>
              <w:jc w:val="left"/>
              <w:rPr>
                <w:rFonts w:ascii="宋体" w:hAnsi="宋体" w:cs="宋体"/>
                <w:color w:val="auto"/>
                <w:sz w:val="24"/>
              </w:rPr>
            </w:pPr>
            <w:r>
              <w:rPr>
                <w:rFonts w:hint="eastAsia" w:ascii="宋体" w:hAnsi="宋体" w:cs="宋体"/>
                <w:color w:val="auto"/>
                <w:sz w:val="24"/>
              </w:rPr>
              <w:t>被授权人身份证件复印件</w:t>
            </w:r>
          </w:p>
          <w:tbl>
            <w:tblPr>
              <w:tblStyle w:val="38"/>
              <w:tblW w:w="3240"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tblGrid>
            <w:tr w14:paraId="06EF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240" w:type="dxa"/>
                </w:tcPr>
                <w:p w14:paraId="62BB0F55">
                  <w:pPr>
                    <w:spacing w:line="312" w:lineRule="auto"/>
                    <w:jc w:val="left"/>
                    <w:rPr>
                      <w:rFonts w:ascii="宋体" w:hAnsi="宋体" w:cs="宋体"/>
                      <w:color w:val="auto"/>
                      <w:sz w:val="24"/>
                    </w:rPr>
                  </w:pPr>
                </w:p>
                <w:p w14:paraId="1CB4F505">
                  <w:pPr>
                    <w:spacing w:line="312" w:lineRule="auto"/>
                    <w:jc w:val="left"/>
                    <w:rPr>
                      <w:rFonts w:ascii="宋体" w:hAnsi="宋体" w:cs="宋体"/>
                      <w:color w:val="auto"/>
                      <w:sz w:val="24"/>
                    </w:rPr>
                  </w:pPr>
                </w:p>
                <w:p w14:paraId="1CCDE0B6">
                  <w:pPr>
                    <w:spacing w:line="312" w:lineRule="auto"/>
                    <w:jc w:val="left"/>
                    <w:rPr>
                      <w:rFonts w:ascii="宋体" w:hAnsi="宋体" w:cs="宋体"/>
                      <w:color w:val="auto"/>
                      <w:sz w:val="24"/>
                    </w:rPr>
                  </w:pPr>
                </w:p>
                <w:p w14:paraId="780DBDF2">
                  <w:pPr>
                    <w:spacing w:line="312" w:lineRule="auto"/>
                    <w:jc w:val="left"/>
                    <w:rPr>
                      <w:rFonts w:ascii="宋体" w:hAnsi="宋体" w:cs="宋体"/>
                      <w:color w:val="auto"/>
                      <w:sz w:val="24"/>
                    </w:rPr>
                  </w:pPr>
                </w:p>
              </w:tc>
            </w:tr>
          </w:tbl>
          <w:p w14:paraId="3E8A5BEE">
            <w:pPr>
              <w:spacing w:line="312" w:lineRule="auto"/>
              <w:jc w:val="left"/>
              <w:rPr>
                <w:rFonts w:ascii="宋体" w:hAnsi="宋体" w:cs="宋体"/>
                <w:color w:val="auto"/>
                <w:sz w:val="24"/>
              </w:rPr>
            </w:pPr>
            <w:r>
              <w:rPr>
                <w:rFonts w:hint="eastAsia" w:ascii="宋体" w:hAnsi="宋体" w:cs="宋体"/>
                <w:color w:val="auto"/>
                <w:sz w:val="24"/>
              </w:rPr>
              <w:t>正面</w:t>
            </w:r>
          </w:p>
          <w:tbl>
            <w:tblPr>
              <w:tblStyle w:val="38"/>
              <w:tblW w:w="3258"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tblGrid>
            <w:tr w14:paraId="7D13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3258" w:type="dxa"/>
                </w:tcPr>
                <w:p w14:paraId="4228357F">
                  <w:pPr>
                    <w:spacing w:line="312" w:lineRule="auto"/>
                    <w:jc w:val="left"/>
                    <w:rPr>
                      <w:rFonts w:ascii="宋体" w:hAnsi="宋体" w:cs="宋体"/>
                      <w:color w:val="auto"/>
                      <w:sz w:val="24"/>
                    </w:rPr>
                  </w:pPr>
                </w:p>
                <w:p w14:paraId="03601CD7">
                  <w:pPr>
                    <w:spacing w:line="312" w:lineRule="auto"/>
                    <w:jc w:val="left"/>
                    <w:rPr>
                      <w:rFonts w:ascii="宋体" w:hAnsi="宋体" w:cs="宋体"/>
                      <w:color w:val="auto"/>
                      <w:sz w:val="24"/>
                    </w:rPr>
                  </w:pPr>
                </w:p>
              </w:tc>
            </w:tr>
          </w:tbl>
          <w:p w14:paraId="368922FF">
            <w:pPr>
              <w:spacing w:line="312" w:lineRule="auto"/>
              <w:jc w:val="left"/>
              <w:rPr>
                <w:rFonts w:ascii="宋体" w:hAnsi="宋体" w:cs="宋体"/>
                <w:color w:val="auto"/>
                <w:sz w:val="24"/>
              </w:rPr>
            </w:pPr>
            <w:r>
              <w:rPr>
                <w:rFonts w:hint="eastAsia" w:ascii="宋体" w:hAnsi="宋体" w:cs="宋体"/>
                <w:color w:val="auto"/>
                <w:sz w:val="24"/>
              </w:rPr>
              <w:t>反面</w:t>
            </w:r>
          </w:p>
        </w:tc>
      </w:tr>
    </w:tbl>
    <w:p w14:paraId="265476F4">
      <w:pPr>
        <w:spacing w:line="312" w:lineRule="auto"/>
        <w:jc w:val="left"/>
        <w:rPr>
          <w:rFonts w:ascii="宋体" w:hAnsi="宋体" w:cs="宋体"/>
          <w:color w:val="auto"/>
          <w:sz w:val="24"/>
        </w:rPr>
      </w:pPr>
    </w:p>
    <w:p w14:paraId="76386ABA">
      <w:pPr>
        <w:spacing w:line="312" w:lineRule="auto"/>
        <w:jc w:val="left"/>
        <w:rPr>
          <w:rFonts w:ascii="宋体" w:hAnsi="宋体" w:cs="宋体"/>
          <w:color w:val="auto"/>
          <w:sz w:val="24"/>
        </w:rPr>
      </w:pPr>
      <w:r>
        <w:rPr>
          <w:rFonts w:hint="eastAsia" w:ascii="宋体" w:hAnsi="宋体" w:cs="宋体"/>
          <w:color w:val="auto"/>
          <w:sz w:val="24"/>
        </w:rPr>
        <w:t>授权方                                      接受授权方</w:t>
      </w:r>
    </w:p>
    <w:p w14:paraId="3CC89502">
      <w:pPr>
        <w:pStyle w:val="199"/>
        <w:spacing w:line="312" w:lineRule="auto"/>
        <w:ind w:firstLine="0" w:firstLineChars="0"/>
        <w:jc w:val="left"/>
        <w:rPr>
          <w:rFonts w:ascii="宋体" w:hAnsi="宋体"/>
          <w:b/>
          <w:color w:val="auto"/>
          <w:sz w:val="24"/>
          <w:szCs w:val="24"/>
        </w:rPr>
      </w:pPr>
    </w:p>
    <w:p w14:paraId="5E3A74C3">
      <w:pPr>
        <w:pStyle w:val="199"/>
        <w:spacing w:line="312" w:lineRule="auto"/>
        <w:ind w:firstLine="0" w:firstLineChars="0"/>
        <w:jc w:val="left"/>
        <w:rPr>
          <w:rFonts w:ascii="宋体" w:hAnsi="宋体"/>
          <w:b/>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 xml:space="preserve">（全称并加盖公章）             </w:t>
      </w:r>
    </w:p>
    <w:p w14:paraId="6A726FE0">
      <w:pPr>
        <w:pStyle w:val="199"/>
        <w:spacing w:line="312" w:lineRule="auto"/>
        <w:ind w:firstLine="0" w:firstLineChars="0"/>
        <w:jc w:val="left"/>
        <w:rPr>
          <w:rFonts w:ascii="宋体" w:hAnsi="宋体"/>
          <w:color w:val="auto"/>
          <w:sz w:val="24"/>
          <w:szCs w:val="24"/>
        </w:rPr>
      </w:pPr>
      <w:r>
        <w:rPr>
          <w:rFonts w:hint="eastAsia" w:ascii="宋体" w:hAnsi="宋体"/>
          <w:color w:val="auto"/>
          <w:sz w:val="24"/>
          <w:szCs w:val="24"/>
        </w:rPr>
        <w:t>法定代表人（签名）：</w:t>
      </w:r>
      <w:r>
        <w:rPr>
          <w:rFonts w:hint="eastAsia" w:ascii="宋体" w:hAnsi="宋体"/>
          <w:color w:val="auto"/>
          <w:sz w:val="24"/>
          <w:szCs w:val="24"/>
          <w:u w:val="single"/>
        </w:rPr>
        <w:t xml:space="preserve">                  </w:t>
      </w:r>
      <w:r>
        <w:rPr>
          <w:rFonts w:hint="eastAsia" w:ascii="宋体" w:hAnsi="宋体"/>
          <w:color w:val="auto"/>
          <w:sz w:val="24"/>
          <w:szCs w:val="24"/>
        </w:rPr>
        <w:t xml:space="preserve">     投标人代表（签名）：</w:t>
      </w:r>
      <w:r>
        <w:rPr>
          <w:rFonts w:hint="eastAsia" w:ascii="宋体" w:hAnsi="宋体"/>
          <w:color w:val="auto"/>
          <w:sz w:val="24"/>
          <w:szCs w:val="24"/>
          <w:u w:val="single"/>
        </w:rPr>
        <w:t xml:space="preserve">          </w:t>
      </w:r>
    </w:p>
    <w:p w14:paraId="40F71211">
      <w:pPr>
        <w:pStyle w:val="199"/>
        <w:spacing w:line="312" w:lineRule="auto"/>
        <w:ind w:firstLine="0" w:firstLineChars="0"/>
        <w:jc w:val="left"/>
        <w:rPr>
          <w:rFonts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 xml:space="preserve">      日     期：</w:t>
      </w:r>
      <w:r>
        <w:rPr>
          <w:rFonts w:hint="eastAsia" w:ascii="宋体" w:hAnsi="宋体"/>
          <w:color w:val="auto"/>
          <w:sz w:val="24"/>
          <w:szCs w:val="24"/>
          <w:u w:val="single"/>
        </w:rPr>
        <w:t xml:space="preserve">                   </w:t>
      </w:r>
    </w:p>
    <w:p w14:paraId="1841EA60">
      <w:pPr>
        <w:spacing w:line="312" w:lineRule="auto"/>
        <w:ind w:firstLine="480" w:firstLineChars="200"/>
        <w:jc w:val="left"/>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4D876B6C">
      <w:pPr>
        <w:spacing w:line="312" w:lineRule="auto"/>
        <w:jc w:val="center"/>
        <w:outlineLvl w:val="2"/>
        <w:rPr>
          <w:rFonts w:ascii="宋体" w:hAnsi="宋体" w:cs="宋体"/>
          <w:b/>
          <w:color w:val="auto"/>
          <w:sz w:val="24"/>
        </w:rPr>
      </w:pPr>
      <w:bookmarkStart w:id="294" w:name="_Toc7897"/>
      <w:bookmarkStart w:id="295" w:name="_Toc2144"/>
      <w:bookmarkStart w:id="296" w:name="_Toc15830"/>
      <w:bookmarkStart w:id="297" w:name="_Toc9505"/>
      <w:bookmarkStart w:id="298" w:name="_Toc19780"/>
      <w:bookmarkStart w:id="299" w:name="_Toc12003"/>
      <w:bookmarkStart w:id="300" w:name="_Toc5827"/>
      <w:bookmarkStart w:id="301" w:name="_Toc21239"/>
      <w:r>
        <w:rPr>
          <w:rFonts w:hint="eastAsia" w:ascii="宋体" w:hAnsi="宋体" w:cs="宋体"/>
          <w:b/>
          <w:color w:val="auto"/>
          <w:sz w:val="24"/>
        </w:rPr>
        <w:t>法人营业执照</w:t>
      </w:r>
      <w:bookmarkEnd w:id="294"/>
      <w:bookmarkEnd w:id="295"/>
      <w:bookmarkEnd w:id="296"/>
      <w:bookmarkEnd w:id="297"/>
      <w:bookmarkEnd w:id="298"/>
      <w:bookmarkEnd w:id="299"/>
      <w:bookmarkEnd w:id="300"/>
      <w:bookmarkEnd w:id="301"/>
    </w:p>
    <w:p w14:paraId="05ACA5E0">
      <w:pPr>
        <w:spacing w:line="312" w:lineRule="auto"/>
        <w:jc w:val="left"/>
        <w:rPr>
          <w:rFonts w:ascii="宋体" w:hAnsi="宋体" w:cs="宋体"/>
          <w:b/>
          <w:color w:val="auto"/>
          <w:sz w:val="24"/>
        </w:rPr>
      </w:pPr>
    </w:p>
    <w:p w14:paraId="3993429D">
      <w:pPr>
        <w:spacing w:line="312" w:lineRule="auto"/>
        <w:jc w:val="left"/>
        <w:rPr>
          <w:rFonts w:ascii="宋体" w:hAnsi="宋体" w:cs="宋体"/>
          <w:color w:val="auto"/>
          <w:sz w:val="24"/>
        </w:rPr>
      </w:pPr>
      <w:r>
        <w:rPr>
          <w:rFonts w:hint="eastAsia" w:ascii="宋体" w:hAnsi="宋体" w:cs="宋体"/>
          <w:color w:val="auto"/>
          <w:sz w:val="24"/>
          <w:u w:val="single"/>
        </w:rPr>
        <w:t xml:space="preserve">福建省卓诚招投标代理有限责任公司 </w:t>
      </w:r>
      <w:r>
        <w:rPr>
          <w:rFonts w:hint="eastAsia" w:ascii="宋体" w:hAnsi="宋体" w:cs="宋体"/>
          <w:color w:val="auto"/>
          <w:sz w:val="24"/>
        </w:rPr>
        <w:t>：</w:t>
      </w:r>
    </w:p>
    <w:p w14:paraId="6BD427AE">
      <w:pPr>
        <w:spacing w:line="312" w:lineRule="auto"/>
        <w:jc w:val="left"/>
        <w:rPr>
          <w:rFonts w:ascii="宋体" w:hAnsi="宋体" w:cs="宋体"/>
          <w:color w:val="auto"/>
          <w:sz w:val="24"/>
        </w:rPr>
      </w:pPr>
    </w:p>
    <w:p w14:paraId="50568ECB">
      <w:pPr>
        <w:spacing w:line="312" w:lineRule="auto"/>
        <w:ind w:firstLine="480" w:firstLineChars="200"/>
        <w:jc w:val="left"/>
        <w:rPr>
          <w:rFonts w:ascii="宋体" w:hAnsi="宋体" w:cs="宋体"/>
          <w:color w:val="auto"/>
          <w:sz w:val="24"/>
        </w:rPr>
      </w:pPr>
      <w:r>
        <w:rPr>
          <w:rFonts w:hint="eastAsia" w:ascii="宋体" w:hAnsi="宋体" w:cs="宋体"/>
          <w:color w:val="auto"/>
          <w:sz w:val="24"/>
        </w:rPr>
        <w:t>现附上由</w:t>
      </w:r>
      <w:r>
        <w:rPr>
          <w:rFonts w:hint="eastAsia" w:ascii="宋体" w:hAnsi="宋体" w:cs="宋体"/>
          <w:color w:val="auto"/>
          <w:sz w:val="24"/>
          <w:u w:val="single"/>
        </w:rPr>
        <w:t xml:space="preserve">                         </w:t>
      </w:r>
      <w:r>
        <w:rPr>
          <w:rFonts w:hint="eastAsia" w:ascii="宋体" w:hAnsi="宋体" w:cs="宋体"/>
          <w:color w:val="auto"/>
          <w:sz w:val="24"/>
        </w:rPr>
        <w:t>（签发机关名称）签发的我方法人营业执照副本复印件，该执照真实有效。</w:t>
      </w:r>
    </w:p>
    <w:p w14:paraId="4A9B330E">
      <w:pPr>
        <w:spacing w:line="312" w:lineRule="auto"/>
        <w:ind w:firstLine="480" w:firstLineChars="200"/>
        <w:jc w:val="left"/>
        <w:rPr>
          <w:rFonts w:ascii="宋体" w:hAnsi="宋体" w:cs="宋体"/>
          <w:color w:val="auto"/>
          <w:sz w:val="24"/>
        </w:rPr>
      </w:pPr>
    </w:p>
    <w:p w14:paraId="665A6B64">
      <w:pPr>
        <w:spacing w:line="312" w:lineRule="auto"/>
        <w:ind w:firstLine="480" w:firstLineChars="200"/>
        <w:jc w:val="left"/>
        <w:rPr>
          <w:rFonts w:ascii="宋体" w:hAnsi="宋体" w:cs="宋体"/>
          <w:color w:val="auto"/>
          <w:sz w:val="24"/>
        </w:rPr>
      </w:pPr>
    </w:p>
    <w:p w14:paraId="5778D71B">
      <w:pPr>
        <w:spacing w:line="312" w:lineRule="auto"/>
        <w:ind w:firstLine="480" w:firstLineChars="200"/>
        <w:jc w:val="left"/>
        <w:rPr>
          <w:rFonts w:ascii="宋体" w:hAnsi="宋体" w:cs="宋体"/>
          <w:color w:val="auto"/>
          <w:sz w:val="24"/>
        </w:rPr>
      </w:pPr>
    </w:p>
    <w:p w14:paraId="681DFA05">
      <w:pPr>
        <w:spacing w:line="312" w:lineRule="auto"/>
        <w:ind w:firstLine="480" w:firstLineChars="200"/>
        <w:jc w:val="left"/>
        <w:rPr>
          <w:rFonts w:ascii="宋体" w:hAnsi="宋体" w:cs="宋体"/>
          <w:color w:val="auto"/>
          <w:sz w:val="24"/>
        </w:rPr>
      </w:pPr>
    </w:p>
    <w:p w14:paraId="1973CD6D">
      <w:pPr>
        <w:pStyle w:val="17"/>
        <w:spacing w:after="0" w:line="312" w:lineRule="auto"/>
        <w:ind w:firstLine="480" w:firstLineChars="200"/>
        <w:jc w:val="left"/>
        <w:rPr>
          <w:rFonts w:ascii="宋体" w:hAnsi="宋体" w:cs="宋体"/>
          <w:color w:val="auto"/>
          <w:sz w:val="24"/>
        </w:rPr>
      </w:pPr>
      <w:r>
        <w:rPr>
          <w:rFonts w:hint="eastAsia" w:ascii="宋体" w:hAnsi="宋体" w:cs="宋体"/>
          <w:color w:val="auto"/>
          <w:sz w:val="24"/>
        </w:rPr>
        <w:t>（注：所有资格证明文件复印件须由投标人加盖公章并注明“与原件一致”。）</w:t>
      </w:r>
    </w:p>
    <w:p w14:paraId="0E0FAF70">
      <w:pPr>
        <w:spacing w:line="312" w:lineRule="auto"/>
        <w:jc w:val="left"/>
        <w:rPr>
          <w:rFonts w:ascii="宋体" w:hAnsi="宋体" w:cs="宋体"/>
          <w:color w:val="auto"/>
          <w:sz w:val="24"/>
        </w:rPr>
      </w:pPr>
      <w:r>
        <w:rPr>
          <w:rFonts w:hint="eastAsia" w:ascii="宋体" w:hAnsi="宋体" w:cs="宋体"/>
          <w:color w:val="auto"/>
          <w:sz w:val="24"/>
        </w:rPr>
        <w:t xml:space="preserve">                </w:t>
      </w:r>
    </w:p>
    <w:p w14:paraId="2B85673D">
      <w:pPr>
        <w:spacing w:line="312" w:lineRule="auto"/>
        <w:jc w:val="left"/>
        <w:rPr>
          <w:rFonts w:ascii="宋体" w:hAnsi="宋体" w:cs="宋体"/>
          <w:color w:val="auto"/>
          <w:sz w:val="24"/>
        </w:rPr>
      </w:pPr>
      <w:r>
        <w:rPr>
          <w:rFonts w:hint="eastAsia" w:ascii="宋体" w:hAnsi="宋体" w:cs="宋体"/>
          <w:color w:val="auto"/>
          <w:sz w:val="24"/>
        </w:rPr>
        <w:t xml:space="preserve">      </w:t>
      </w:r>
    </w:p>
    <w:p w14:paraId="236389F4">
      <w:pPr>
        <w:spacing w:line="312" w:lineRule="auto"/>
        <w:jc w:val="left"/>
        <w:rPr>
          <w:rFonts w:ascii="宋体" w:hAnsi="宋体" w:cs="宋体"/>
          <w:color w:val="auto"/>
          <w:sz w:val="24"/>
        </w:rPr>
      </w:pPr>
      <w:r>
        <w:rPr>
          <w:rFonts w:hint="eastAsia" w:ascii="宋体" w:hAnsi="宋体" w:cs="宋体"/>
          <w:color w:val="auto"/>
          <w:sz w:val="24"/>
        </w:rPr>
        <w:t>投 标 人（全称并加盖公章）：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3B97B94">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58623F57">
      <w:pPr>
        <w:spacing w:line="312" w:lineRule="auto"/>
        <w:jc w:val="left"/>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7AD518F4">
      <w:pPr>
        <w:spacing w:line="312" w:lineRule="auto"/>
        <w:jc w:val="center"/>
        <w:outlineLvl w:val="2"/>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bookmarkStart w:id="302" w:name="_Toc17168"/>
      <w:bookmarkStart w:id="303" w:name="_Toc27357"/>
      <w:bookmarkStart w:id="304" w:name="_Toc29020"/>
      <w:bookmarkStart w:id="305" w:name="_Toc17903"/>
      <w:bookmarkStart w:id="306" w:name="_Toc19997"/>
      <w:bookmarkStart w:id="307" w:name="_Toc2227"/>
    </w:p>
    <w:p w14:paraId="700EAB31">
      <w:pPr>
        <w:spacing w:line="312" w:lineRule="auto"/>
        <w:jc w:val="center"/>
        <w:outlineLvl w:val="2"/>
        <w:rPr>
          <w:rFonts w:ascii="宋体" w:hAnsi="宋体" w:cs="宋体"/>
          <w:b/>
          <w:color w:val="auto"/>
          <w:sz w:val="24"/>
        </w:rPr>
      </w:pPr>
      <w:bookmarkStart w:id="308" w:name="_Toc4104"/>
      <w:bookmarkStart w:id="309" w:name="_Toc4741"/>
      <w:r>
        <w:rPr>
          <w:rFonts w:hint="eastAsia" w:ascii="宋体" w:hAnsi="宋体" w:cs="宋体"/>
          <w:b/>
          <w:color w:val="auto"/>
          <w:sz w:val="24"/>
        </w:rPr>
        <w:t>其他资格证明材料</w:t>
      </w:r>
      <w:bookmarkEnd w:id="302"/>
      <w:bookmarkEnd w:id="303"/>
      <w:bookmarkEnd w:id="304"/>
      <w:bookmarkEnd w:id="305"/>
      <w:bookmarkEnd w:id="306"/>
      <w:bookmarkEnd w:id="307"/>
      <w:bookmarkEnd w:id="308"/>
      <w:bookmarkEnd w:id="309"/>
    </w:p>
    <w:p w14:paraId="4362D1E5">
      <w:pPr>
        <w:tabs>
          <w:tab w:val="left" w:pos="5355"/>
        </w:tabs>
        <w:spacing w:line="312" w:lineRule="auto"/>
        <w:jc w:val="left"/>
        <w:rPr>
          <w:rFonts w:ascii="宋体" w:hAnsi="宋体" w:cs="宋体"/>
          <w:b/>
          <w:color w:val="auto"/>
          <w:sz w:val="24"/>
        </w:rPr>
      </w:pPr>
    </w:p>
    <w:p w14:paraId="65E7C497">
      <w:pPr>
        <w:tabs>
          <w:tab w:val="left" w:pos="5355"/>
        </w:tabs>
        <w:spacing w:line="312" w:lineRule="auto"/>
        <w:jc w:val="left"/>
        <w:rPr>
          <w:rFonts w:ascii="宋体" w:hAnsi="宋体" w:cs="宋体"/>
          <w:color w:val="auto"/>
          <w:kern w:val="0"/>
          <w:sz w:val="24"/>
        </w:rPr>
      </w:pPr>
      <w:r>
        <w:rPr>
          <w:rFonts w:hint="eastAsia" w:ascii="宋体" w:hAnsi="宋体" w:cs="宋体"/>
          <w:b/>
          <w:color w:val="auto"/>
          <w:sz w:val="24"/>
        </w:rPr>
        <w:t>招标文件中规定的其他资格证明材料</w:t>
      </w:r>
    </w:p>
    <w:p w14:paraId="50C181B7">
      <w:pPr>
        <w:spacing w:line="440" w:lineRule="exact"/>
        <w:rPr>
          <w:rFonts w:ascii="宋体" w:hAnsi="宋体" w:cs="宋体"/>
          <w:color w:val="auto"/>
          <w:sz w:val="24"/>
        </w:rPr>
      </w:pPr>
      <w:r>
        <w:rPr>
          <w:rFonts w:hint="eastAsia" w:ascii="宋体" w:hAnsi="宋体" w:cs="宋体"/>
          <w:color w:val="auto"/>
          <w:sz w:val="24"/>
        </w:rPr>
        <w:t>（1）投标人财务状况报告、依法缴纳税收和社会保障资金的相关材料：</w:t>
      </w:r>
    </w:p>
    <w:p w14:paraId="1ED3EB17">
      <w:pPr>
        <w:spacing w:line="440" w:lineRule="exact"/>
        <w:rPr>
          <w:rFonts w:ascii="宋体" w:hAnsi="宋体" w:cs="宋体"/>
          <w:color w:val="auto"/>
          <w:sz w:val="24"/>
        </w:rPr>
      </w:pPr>
      <w:r>
        <w:rPr>
          <w:rFonts w:hint="eastAsia" w:ascii="宋体" w:hAnsi="宋体" w:cs="宋体"/>
          <w:color w:val="auto"/>
          <w:sz w:val="24"/>
        </w:rPr>
        <w:t>A.财务状况报告：提供会计师事务所出具的202</w:t>
      </w:r>
      <w:r>
        <w:rPr>
          <w:rFonts w:hint="eastAsia" w:ascii="宋体" w:hAnsi="宋体" w:cs="宋体"/>
          <w:color w:val="auto"/>
          <w:sz w:val="24"/>
          <w:lang w:val="en-US" w:eastAsia="zh-CN"/>
        </w:rPr>
        <w:t>3</w:t>
      </w:r>
      <w:r>
        <w:rPr>
          <w:rFonts w:hint="eastAsia" w:ascii="宋体" w:hAnsi="宋体" w:cs="宋体"/>
          <w:color w:val="auto"/>
          <w:sz w:val="24"/>
        </w:rPr>
        <w:t>年度财务审计报告（审计报告至少包括“资产负债表、利润表、现金流量表、附注”）</w:t>
      </w:r>
      <w:r>
        <w:rPr>
          <w:rFonts w:hint="eastAsia" w:ascii="宋体" w:hAnsi="宋体" w:cs="宋体"/>
          <w:color w:val="auto"/>
          <w:sz w:val="24"/>
          <w:shd w:val="clear" w:color="auto" w:fill="FFFFFF"/>
        </w:rPr>
        <w:t>或提供银行资信证明并附上其开户许可证（</w:t>
      </w:r>
      <w:r>
        <w:rPr>
          <w:rFonts w:hint="eastAsia" w:cs="宋体"/>
          <w:color w:val="auto"/>
          <w:sz w:val="24"/>
          <w:shd w:val="clear" w:color="auto" w:fill="FFFFFF"/>
        </w:rPr>
        <w:t>或</w:t>
      </w:r>
      <w:r>
        <w:rPr>
          <w:rFonts w:hint="eastAsia" w:ascii="宋体" w:hAnsi="宋体" w:cs="宋体"/>
          <w:color w:val="auto"/>
          <w:sz w:val="24"/>
          <w:shd w:val="clear" w:color="auto" w:fill="FFFFFF"/>
        </w:rPr>
        <w:t>基本存款账户</w:t>
      </w:r>
      <w:r>
        <w:rPr>
          <w:rFonts w:hint="eastAsia" w:cs="宋体"/>
          <w:color w:val="auto"/>
          <w:sz w:val="24"/>
          <w:shd w:val="clear" w:color="auto" w:fill="FFFFFF"/>
        </w:rPr>
        <w:t>信息</w:t>
      </w:r>
      <w:r>
        <w:rPr>
          <w:rFonts w:hint="eastAsia" w:ascii="宋体" w:hAnsi="宋体" w:cs="宋体"/>
          <w:color w:val="auto"/>
          <w:sz w:val="24"/>
          <w:shd w:val="clear" w:color="auto" w:fill="FFFFFF"/>
        </w:rPr>
        <w:t>）复印件</w:t>
      </w:r>
      <w:r>
        <w:rPr>
          <w:rFonts w:hint="eastAsia" w:ascii="宋体" w:hAnsi="宋体" w:cs="宋体"/>
          <w:color w:val="auto"/>
          <w:sz w:val="24"/>
        </w:rPr>
        <w:t>；</w:t>
      </w:r>
    </w:p>
    <w:p w14:paraId="7EFE57B7">
      <w:pPr>
        <w:spacing w:line="440" w:lineRule="exact"/>
        <w:rPr>
          <w:rFonts w:ascii="宋体" w:hAnsi="宋体" w:cs="宋体"/>
          <w:color w:val="auto"/>
          <w:sz w:val="24"/>
        </w:rPr>
      </w:pPr>
      <w:r>
        <w:rPr>
          <w:rFonts w:hint="eastAsia" w:ascii="宋体" w:hAnsi="宋体" w:cs="宋体"/>
          <w:color w:val="auto"/>
          <w:sz w:val="24"/>
        </w:rPr>
        <w:t>B.依法缴纳税收的相关材料：提供投标截止时间前六个月（不含投标当月）中任一月份的缴税证明或依法免税的证明材料；</w:t>
      </w:r>
    </w:p>
    <w:p w14:paraId="74375389">
      <w:pPr>
        <w:spacing w:line="440" w:lineRule="exact"/>
        <w:rPr>
          <w:rFonts w:ascii="宋体" w:hAnsi="宋体" w:cs="宋体"/>
          <w:color w:val="auto"/>
          <w:sz w:val="24"/>
        </w:rPr>
      </w:pPr>
      <w:r>
        <w:rPr>
          <w:rFonts w:hint="eastAsia" w:ascii="宋体" w:hAnsi="宋体" w:cs="宋体"/>
          <w:color w:val="auto"/>
          <w:sz w:val="24"/>
        </w:rPr>
        <w:t>C.依法缴纳社会保障资金的相关材料：提供投标截止时间前六个月（不含投标当月）中任一月份的缴纳社会保险的凭据或依法不需要缴纳社会保障资金的证明材料；</w:t>
      </w:r>
    </w:p>
    <w:p w14:paraId="401A56C8">
      <w:pPr>
        <w:spacing w:line="440" w:lineRule="exact"/>
        <w:rPr>
          <w:rFonts w:ascii="宋体" w:hAnsi="宋体" w:cs="宋体"/>
          <w:color w:val="auto"/>
          <w:sz w:val="24"/>
        </w:rPr>
      </w:pPr>
      <w:r>
        <w:rPr>
          <w:rFonts w:hint="eastAsia" w:ascii="宋体" w:hAnsi="宋体" w:cs="宋体"/>
          <w:color w:val="auto"/>
          <w:sz w:val="24"/>
        </w:rPr>
        <w:t>（2）投标人须提供具有履行合同所必需的设备和专业技术能力的声明函；</w:t>
      </w:r>
    </w:p>
    <w:p w14:paraId="47E66126">
      <w:pPr>
        <w:spacing w:line="440" w:lineRule="exact"/>
        <w:rPr>
          <w:rFonts w:ascii="宋体" w:hAnsi="宋体" w:cs="宋体"/>
          <w:color w:val="auto"/>
          <w:sz w:val="24"/>
        </w:rPr>
      </w:pPr>
      <w:r>
        <w:rPr>
          <w:rFonts w:hint="eastAsia" w:ascii="宋体" w:hAnsi="宋体" w:cs="宋体"/>
          <w:color w:val="auto"/>
          <w:sz w:val="24"/>
        </w:rPr>
        <w:t>（3）投标人须提供参加本项目招标活动前3年内在经营活动中没有重大违法记录及行贿犯罪记录的书面声明；</w:t>
      </w:r>
    </w:p>
    <w:p w14:paraId="175D18B4">
      <w:pPr>
        <w:spacing w:line="440" w:lineRule="exact"/>
        <w:rPr>
          <w:rFonts w:ascii="宋体" w:hAnsi="宋体" w:cs="宋体"/>
          <w:color w:val="auto"/>
          <w:sz w:val="24"/>
        </w:rPr>
      </w:pPr>
      <w:r>
        <w:rPr>
          <w:rFonts w:hint="eastAsia" w:ascii="宋体" w:hAnsi="宋体" w:cs="宋体"/>
          <w:color w:val="auto"/>
          <w:sz w:val="24"/>
        </w:rPr>
        <w:t>（4）投标人信用证明：</w:t>
      </w:r>
      <w:r>
        <w:rPr>
          <w:rFonts w:hint="eastAsia" w:ascii="宋体" w:hAnsi="宋体" w:eastAsia="宋体" w:cs="宋体"/>
          <w:color w:val="auto"/>
          <w:sz w:val="24"/>
          <w:szCs w:val="24"/>
          <w:highlight w:val="none"/>
        </w:rPr>
        <w:t>被列入失信被执行人、重大税收违法案件当事人名单、严重违法失信行为记录名单的企业，不得参加本次投标。</w:t>
      </w:r>
      <w:r>
        <w:rPr>
          <w:rFonts w:hint="eastAsia" w:ascii="宋体" w:hAnsi="宋体" w:cs="宋体"/>
          <w:color w:val="auto"/>
          <w:kern w:val="0"/>
          <w:sz w:val="24"/>
          <w:lang w:bidi="ar"/>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cs="宋体"/>
          <w:color w:val="auto"/>
          <w:kern w:val="0"/>
          <w:sz w:val="24"/>
          <w:lang w:eastAsia="zh-CN" w:bidi="ar"/>
        </w:rPr>
        <w:t>评标委员会</w:t>
      </w:r>
      <w:r>
        <w:rPr>
          <w:rFonts w:hint="eastAsia" w:ascii="宋体" w:hAnsi="宋体" w:cs="宋体"/>
          <w:color w:val="auto"/>
          <w:kern w:val="0"/>
          <w:sz w:val="24"/>
          <w:lang w:bidi="ar"/>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p w14:paraId="1FA29E3A">
      <w:pPr>
        <w:spacing w:line="440" w:lineRule="exact"/>
        <w:rPr>
          <w:rFonts w:ascii="宋体" w:hAnsi="宋体" w:cs="宋体"/>
          <w:color w:val="auto"/>
          <w:sz w:val="24"/>
        </w:rPr>
      </w:pPr>
    </w:p>
    <w:p w14:paraId="6BCC1C8B">
      <w:pPr>
        <w:tabs>
          <w:tab w:val="left" w:pos="5355"/>
        </w:tabs>
        <w:spacing w:line="312" w:lineRule="auto"/>
        <w:jc w:val="left"/>
        <w:rPr>
          <w:rFonts w:ascii="宋体" w:hAnsi="宋体" w:cs="宋体"/>
          <w:color w:val="auto"/>
          <w:kern w:val="0"/>
          <w:sz w:val="24"/>
        </w:rPr>
      </w:pPr>
    </w:p>
    <w:p w14:paraId="6B01C004">
      <w:pPr>
        <w:tabs>
          <w:tab w:val="left" w:pos="5355"/>
        </w:tabs>
        <w:spacing w:line="312" w:lineRule="auto"/>
        <w:jc w:val="left"/>
        <w:rPr>
          <w:rFonts w:ascii="宋体" w:hAnsi="宋体" w:cs="宋体"/>
          <w:color w:val="auto"/>
          <w:kern w:val="0"/>
          <w:sz w:val="24"/>
        </w:rPr>
      </w:pPr>
    </w:p>
    <w:p w14:paraId="74817A72">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投标人：（全称并加盖公章 ）</w:t>
      </w:r>
      <w:r>
        <w:rPr>
          <w:rFonts w:hint="eastAsia" w:ascii="宋体" w:hAnsi="宋体" w:cs="宋体"/>
          <w:color w:val="auto"/>
          <w:kern w:val="0"/>
          <w:sz w:val="24"/>
          <w:u w:val="single"/>
        </w:rPr>
        <w:t xml:space="preserve">                                                </w:t>
      </w:r>
    </w:p>
    <w:p w14:paraId="3A241582">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邮编：</w:t>
      </w:r>
      <w:r>
        <w:rPr>
          <w:rFonts w:hint="eastAsia" w:ascii="宋体" w:hAnsi="宋体" w:cs="宋体"/>
          <w:color w:val="auto"/>
          <w:kern w:val="0"/>
          <w:sz w:val="24"/>
          <w:u w:val="single"/>
        </w:rPr>
        <w:t xml:space="preserve">                       </w:t>
      </w:r>
    </w:p>
    <w:p w14:paraId="0C916293">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r>
        <w:rPr>
          <w:rFonts w:hint="eastAsia" w:ascii="宋体" w:hAnsi="宋体" w:cs="宋体"/>
          <w:color w:val="auto"/>
          <w:kern w:val="0"/>
          <w:sz w:val="24"/>
        </w:rPr>
        <w:t>传真：</w:t>
      </w:r>
      <w:r>
        <w:rPr>
          <w:rFonts w:hint="eastAsia" w:ascii="宋体" w:hAnsi="宋体" w:cs="宋体"/>
          <w:color w:val="auto"/>
          <w:kern w:val="0"/>
          <w:sz w:val="24"/>
          <w:u w:val="single"/>
        </w:rPr>
        <w:t xml:space="preserve">                        </w:t>
      </w:r>
    </w:p>
    <w:p w14:paraId="540C4406">
      <w:pPr>
        <w:tabs>
          <w:tab w:val="left" w:pos="8859"/>
        </w:tabs>
        <w:spacing w:line="312" w:lineRule="auto"/>
        <w:jc w:val="left"/>
        <w:rPr>
          <w:rFonts w:ascii="宋体" w:hAnsi="宋体" w:cs="宋体"/>
          <w:color w:val="auto"/>
          <w:kern w:val="0"/>
          <w:sz w:val="24"/>
          <w:u w:val="single"/>
        </w:rPr>
      </w:pPr>
      <w:r>
        <w:rPr>
          <w:rFonts w:hint="eastAsia" w:ascii="宋体" w:hAnsi="宋体" w:cs="宋体"/>
          <w:color w:val="auto"/>
          <w:kern w:val="0"/>
          <w:sz w:val="24"/>
        </w:rPr>
        <w:t>投标人代表（签字）：</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日期：</w:t>
      </w:r>
      <w:r>
        <w:rPr>
          <w:rFonts w:hint="eastAsia" w:ascii="宋体" w:hAnsi="宋体" w:cs="宋体"/>
          <w:color w:val="auto"/>
          <w:kern w:val="0"/>
          <w:sz w:val="24"/>
          <w:u w:val="single"/>
        </w:rPr>
        <w:t xml:space="preserve">                        </w:t>
      </w:r>
    </w:p>
    <w:p w14:paraId="27F7820B">
      <w:pPr>
        <w:spacing w:line="312" w:lineRule="auto"/>
        <w:jc w:val="center"/>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bookmarkEnd w:id="253"/>
    <w:bookmarkEnd w:id="254"/>
    <w:p w14:paraId="0606BE64">
      <w:pPr>
        <w:spacing w:line="312" w:lineRule="auto"/>
        <w:jc w:val="center"/>
        <w:outlineLvl w:val="1"/>
        <w:rPr>
          <w:rFonts w:ascii="宋体" w:hAnsi="宋体" w:cs="宋体"/>
          <w:b/>
          <w:color w:val="auto"/>
          <w:sz w:val="24"/>
        </w:rPr>
      </w:pPr>
      <w:bookmarkStart w:id="310" w:name="_Toc4686"/>
      <w:bookmarkStart w:id="311" w:name="_Toc6197"/>
      <w:bookmarkStart w:id="312" w:name="_Toc4377"/>
      <w:bookmarkStart w:id="313" w:name="_Toc997"/>
      <w:bookmarkStart w:id="314" w:name="_Toc30922"/>
      <w:bookmarkStart w:id="315" w:name="_Toc707"/>
      <w:bookmarkStart w:id="316" w:name="_Toc26566"/>
      <w:bookmarkStart w:id="317" w:name="_Toc6234"/>
      <w:r>
        <w:rPr>
          <w:rFonts w:hint="eastAsia" w:ascii="宋体" w:hAnsi="宋体" w:cs="宋体"/>
          <w:b/>
          <w:color w:val="auto"/>
          <w:sz w:val="24"/>
          <w:lang w:val="en-US" w:eastAsia="zh-CN"/>
        </w:rPr>
        <w:t>5.</w:t>
      </w:r>
      <w:r>
        <w:rPr>
          <w:rFonts w:hint="eastAsia" w:ascii="宋体" w:hAnsi="宋体" w:cs="宋体"/>
          <w:b/>
          <w:color w:val="auto"/>
          <w:sz w:val="24"/>
        </w:rPr>
        <w:t>投标人提交的其它资料</w:t>
      </w:r>
      <w:bookmarkEnd w:id="310"/>
      <w:bookmarkEnd w:id="311"/>
      <w:bookmarkEnd w:id="312"/>
      <w:bookmarkEnd w:id="313"/>
      <w:bookmarkEnd w:id="314"/>
      <w:bookmarkEnd w:id="315"/>
      <w:bookmarkEnd w:id="316"/>
      <w:bookmarkEnd w:id="317"/>
    </w:p>
    <w:p w14:paraId="7CF95F6D">
      <w:pPr>
        <w:spacing w:line="312" w:lineRule="auto"/>
        <w:jc w:val="left"/>
        <w:rPr>
          <w:rFonts w:ascii="宋体" w:hAnsi="宋体" w:cs="宋体"/>
          <w:b/>
          <w:color w:val="auto"/>
          <w:sz w:val="24"/>
        </w:rPr>
      </w:pPr>
      <w:r>
        <w:rPr>
          <w:rFonts w:hint="eastAsia" w:ascii="宋体" w:hAnsi="宋体" w:cs="宋体"/>
          <w:b/>
          <w:color w:val="auto"/>
          <w:sz w:val="24"/>
        </w:rPr>
        <w:t xml:space="preserve">   </w:t>
      </w:r>
    </w:p>
    <w:p w14:paraId="411815D7">
      <w:pPr>
        <w:spacing w:line="312" w:lineRule="auto"/>
        <w:ind w:firstLine="482"/>
        <w:jc w:val="left"/>
        <w:rPr>
          <w:rFonts w:ascii="宋体" w:hAnsi="宋体" w:cs="宋体"/>
          <w:b/>
          <w:color w:val="auto"/>
          <w:sz w:val="24"/>
        </w:rPr>
      </w:pPr>
      <w:r>
        <w:rPr>
          <w:rFonts w:hint="eastAsia" w:ascii="宋体" w:hAnsi="宋体" w:cs="宋体"/>
          <w:b/>
          <w:color w:val="auto"/>
          <w:sz w:val="24"/>
        </w:rPr>
        <w:t>投标人根据招标文件要求结合自身实际情况编写有关资料包括：</w:t>
      </w:r>
    </w:p>
    <w:p w14:paraId="59BFB060">
      <w:pPr>
        <w:spacing w:line="312" w:lineRule="auto"/>
        <w:ind w:firstLine="482"/>
        <w:jc w:val="left"/>
        <w:rPr>
          <w:rFonts w:ascii="宋体" w:hAnsi="宋体" w:cs="宋体"/>
          <w:b/>
          <w:color w:val="auto"/>
          <w:sz w:val="24"/>
        </w:rPr>
      </w:pPr>
      <w:r>
        <w:rPr>
          <w:rFonts w:hint="eastAsia" w:ascii="宋体" w:hAnsi="宋体" w:cs="宋体"/>
          <w:b/>
          <w:color w:val="auto"/>
          <w:sz w:val="24"/>
        </w:rPr>
        <w:t>1、根据招标文件，投标人认为应提交的其他材料,或能体现自身优势的材料， 可在此附件中提交。</w:t>
      </w:r>
    </w:p>
    <w:p w14:paraId="5939D5DA">
      <w:pPr>
        <w:spacing w:line="312" w:lineRule="auto"/>
        <w:ind w:firstLine="482"/>
        <w:jc w:val="left"/>
        <w:rPr>
          <w:rFonts w:ascii="宋体" w:hAnsi="宋体" w:cs="宋体"/>
          <w:b/>
          <w:color w:val="auto"/>
          <w:sz w:val="24"/>
        </w:rPr>
      </w:pPr>
      <w:r>
        <w:rPr>
          <w:rFonts w:hint="eastAsia" w:ascii="宋体" w:hAnsi="宋体" w:cs="宋体"/>
          <w:b/>
          <w:color w:val="auto"/>
          <w:sz w:val="24"/>
          <w:lang w:val="en-US" w:eastAsia="zh-CN"/>
        </w:rPr>
        <w:t>2</w:t>
      </w:r>
      <w:r>
        <w:rPr>
          <w:rFonts w:hint="eastAsia" w:ascii="宋体" w:hAnsi="宋体" w:cs="宋体"/>
          <w:b/>
          <w:color w:val="auto"/>
          <w:sz w:val="24"/>
        </w:rPr>
        <w:t>、投标保证金缴交凭证：</w:t>
      </w:r>
      <w:r>
        <w:rPr>
          <w:rFonts w:hint="eastAsia" w:ascii="宋体" w:hAnsi="宋体" w:cs="宋体"/>
          <w:color w:val="auto"/>
          <w:sz w:val="24"/>
        </w:rPr>
        <w:t>可扫描打印或黏贴缴交投标保证金凭证。</w:t>
      </w:r>
    </w:p>
    <w:p w14:paraId="3918D1E9">
      <w:pPr>
        <w:spacing w:line="312" w:lineRule="auto"/>
        <w:jc w:val="left"/>
        <w:rPr>
          <w:rFonts w:ascii="宋体" w:hAnsi="宋体" w:cs="宋体"/>
          <w:color w:val="auto"/>
          <w:sz w:val="24"/>
        </w:rPr>
      </w:pPr>
    </w:p>
    <w:p w14:paraId="46D14400">
      <w:pPr>
        <w:spacing w:line="312" w:lineRule="auto"/>
        <w:jc w:val="left"/>
        <w:rPr>
          <w:rFonts w:ascii="宋体" w:hAnsi="宋体" w:cs="宋体"/>
          <w:color w:val="auto"/>
          <w:sz w:val="24"/>
        </w:rPr>
      </w:pPr>
    </w:p>
    <w:p w14:paraId="4394620C">
      <w:pPr>
        <w:spacing w:line="312" w:lineRule="auto"/>
        <w:jc w:val="left"/>
        <w:rPr>
          <w:rFonts w:ascii="宋体" w:hAnsi="宋体" w:cs="宋体"/>
          <w:color w:val="auto"/>
          <w:sz w:val="24"/>
        </w:rPr>
      </w:pPr>
    </w:p>
    <w:p w14:paraId="1DFFA810">
      <w:pPr>
        <w:spacing w:line="312" w:lineRule="auto"/>
        <w:jc w:val="left"/>
        <w:rPr>
          <w:rFonts w:ascii="宋体" w:hAnsi="宋体" w:cs="宋体"/>
          <w:color w:val="auto"/>
          <w:sz w:val="24"/>
        </w:rPr>
      </w:pPr>
    </w:p>
    <w:p w14:paraId="7A27E921">
      <w:pPr>
        <w:spacing w:line="312" w:lineRule="auto"/>
        <w:jc w:val="left"/>
        <w:rPr>
          <w:rFonts w:ascii="宋体" w:hAnsi="宋体" w:cs="宋体"/>
          <w:color w:val="auto"/>
          <w:sz w:val="24"/>
        </w:rPr>
      </w:pPr>
    </w:p>
    <w:p w14:paraId="3D1E14FA">
      <w:pPr>
        <w:spacing w:line="312" w:lineRule="auto"/>
        <w:jc w:val="left"/>
        <w:rPr>
          <w:rFonts w:ascii="宋体" w:hAnsi="宋体" w:cs="宋体"/>
          <w:color w:val="auto"/>
          <w:sz w:val="24"/>
        </w:rPr>
      </w:pPr>
    </w:p>
    <w:p w14:paraId="35D4E764">
      <w:pPr>
        <w:spacing w:line="312" w:lineRule="auto"/>
        <w:jc w:val="left"/>
        <w:rPr>
          <w:rFonts w:ascii="宋体" w:hAnsi="宋体" w:cs="宋体"/>
          <w:color w:val="auto"/>
          <w:sz w:val="24"/>
        </w:rPr>
      </w:pPr>
      <w:r>
        <w:rPr>
          <w:rFonts w:hint="eastAsia" w:ascii="宋体" w:hAnsi="宋体" w:cs="宋体"/>
          <w:color w:val="auto"/>
          <w:sz w:val="24"/>
        </w:rPr>
        <w:t>投 标 人（全称并加盖公章）：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E983692">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186540F2">
      <w:pPr>
        <w:spacing w:line="312" w:lineRule="auto"/>
        <w:jc w:val="left"/>
        <w:rPr>
          <w:rFonts w:ascii="宋体" w:hAnsi="宋体" w:cs="宋体"/>
          <w:b/>
          <w:bCs/>
          <w:color w:val="auto"/>
          <w:sz w:val="24"/>
        </w:rPr>
        <w:sectPr>
          <w:pgSz w:w="11906" w:h="16838"/>
          <w:pgMar w:top="1417" w:right="1417" w:bottom="1417" w:left="1417" w:header="851" w:footer="992" w:gutter="0"/>
          <w:cols w:space="0" w:num="1"/>
          <w:titlePg/>
          <w:rtlGutter w:val="0"/>
          <w:docGrid w:type="linesAndChars" w:linePitch="318" w:charSpace="0"/>
        </w:sectPr>
      </w:pPr>
      <w:r>
        <w:rPr>
          <w:rFonts w:hint="eastAsia" w:ascii="宋体" w:hAnsi="宋体" w:cs="宋体"/>
          <w:color w:val="auto"/>
          <w:sz w:val="24"/>
        </w:rPr>
        <w:t>日      期：</w:t>
      </w:r>
      <w:r>
        <w:rPr>
          <w:rFonts w:hint="eastAsia" w:ascii="宋体" w:hAnsi="宋体" w:cs="宋体"/>
          <w:color w:val="auto"/>
          <w:sz w:val="24"/>
          <w:u w:val="single"/>
        </w:rPr>
        <w:t xml:space="preserve">                     </w:t>
      </w:r>
    </w:p>
    <w:p w14:paraId="0352D426">
      <w:pPr>
        <w:spacing w:line="312" w:lineRule="auto"/>
        <w:jc w:val="center"/>
        <w:outlineLvl w:val="1"/>
        <w:rPr>
          <w:rFonts w:ascii="宋体" w:hAnsi="宋体" w:cs="宋体"/>
          <w:b/>
          <w:color w:val="auto"/>
          <w:sz w:val="24"/>
        </w:rPr>
      </w:pPr>
      <w:bookmarkStart w:id="318" w:name="_Toc27884"/>
      <w:bookmarkStart w:id="319" w:name="_Toc27180"/>
      <w:bookmarkStart w:id="320" w:name="_Toc12589"/>
      <w:bookmarkStart w:id="321" w:name="_Toc30935"/>
      <w:bookmarkStart w:id="322" w:name="_Toc10121"/>
      <w:bookmarkStart w:id="323" w:name="_Toc8120"/>
      <w:bookmarkStart w:id="324" w:name="_Toc3915"/>
      <w:bookmarkStart w:id="325" w:name="_Toc13884"/>
      <w:r>
        <w:rPr>
          <w:rFonts w:hint="eastAsia" w:ascii="宋体" w:hAnsi="宋体" w:cs="宋体"/>
          <w:b/>
          <w:color w:val="auto"/>
          <w:sz w:val="24"/>
          <w:lang w:val="en-US" w:eastAsia="zh-CN"/>
        </w:rPr>
        <w:t>6.</w:t>
      </w:r>
      <w:r>
        <w:rPr>
          <w:rFonts w:hint="eastAsia" w:ascii="宋体" w:hAnsi="宋体" w:cs="宋体"/>
          <w:b/>
          <w:color w:val="auto"/>
          <w:sz w:val="24"/>
        </w:rPr>
        <w:t>招标代理服务费承诺书</w:t>
      </w:r>
      <w:bookmarkEnd w:id="318"/>
      <w:bookmarkEnd w:id="319"/>
      <w:bookmarkEnd w:id="320"/>
      <w:bookmarkEnd w:id="321"/>
      <w:bookmarkEnd w:id="322"/>
      <w:bookmarkEnd w:id="323"/>
      <w:bookmarkEnd w:id="324"/>
      <w:bookmarkEnd w:id="325"/>
    </w:p>
    <w:p w14:paraId="7E7C52A6">
      <w:pPr>
        <w:pStyle w:val="177"/>
        <w:spacing w:line="312" w:lineRule="auto"/>
        <w:jc w:val="left"/>
        <w:outlineLvl w:val="9"/>
        <w:rPr>
          <w:rFonts w:hAnsi="宋体" w:cs="宋体"/>
          <w:color w:val="auto"/>
          <w:sz w:val="24"/>
          <w:szCs w:val="24"/>
        </w:rPr>
      </w:pPr>
      <w:bookmarkStart w:id="326" w:name="_Toc9648"/>
      <w:bookmarkStart w:id="327" w:name="_Toc31648"/>
      <w:r>
        <w:rPr>
          <w:rFonts w:hint="eastAsia" w:hAnsi="宋体" w:cs="宋体"/>
          <w:color w:val="auto"/>
          <w:sz w:val="24"/>
          <w:szCs w:val="24"/>
        </w:rPr>
        <w:cr/>
      </w:r>
      <w:bookmarkEnd w:id="326"/>
      <w:bookmarkEnd w:id="327"/>
      <w:r>
        <w:rPr>
          <w:rFonts w:hint="eastAsia" w:hAnsi="宋体" w:cs="宋体"/>
          <w:color w:val="auto"/>
          <w:sz w:val="24"/>
          <w:szCs w:val="24"/>
        </w:rPr>
        <w:t xml:space="preserve">                                </w:t>
      </w:r>
    </w:p>
    <w:p w14:paraId="243D3373">
      <w:pPr>
        <w:spacing w:line="312"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福建省卓诚招投标代理有限责任公司</w:t>
      </w:r>
      <w:r>
        <w:rPr>
          <w:rFonts w:hint="eastAsia" w:ascii="宋体" w:hAnsi="宋体" w:cs="宋体"/>
          <w:color w:val="auto"/>
          <w:sz w:val="24"/>
        </w:rPr>
        <w:t xml:space="preserve"> </w:t>
      </w:r>
    </w:p>
    <w:p w14:paraId="7A402A02">
      <w:pPr>
        <w:spacing w:line="312" w:lineRule="auto"/>
        <w:jc w:val="left"/>
        <w:rPr>
          <w:rFonts w:ascii="宋体" w:hAnsi="宋体" w:cs="宋体"/>
          <w:color w:val="auto"/>
          <w:sz w:val="24"/>
        </w:rPr>
      </w:pPr>
      <w:r>
        <w:rPr>
          <w:rFonts w:hint="eastAsia" w:ascii="宋体" w:hAnsi="宋体" w:cs="宋体"/>
          <w:color w:val="auto"/>
          <w:sz w:val="24"/>
        </w:rPr>
        <w:t xml:space="preserve">  </w:t>
      </w:r>
    </w:p>
    <w:p w14:paraId="3BCFB4F2">
      <w:pPr>
        <w:spacing w:line="312" w:lineRule="auto"/>
        <w:ind w:firstLine="480" w:firstLineChars="200"/>
        <w:jc w:val="left"/>
        <w:rPr>
          <w:rFonts w:ascii="宋体" w:hAnsi="宋体" w:cs="宋体"/>
          <w:color w:val="auto"/>
          <w:sz w:val="24"/>
        </w:rPr>
      </w:pPr>
      <w:r>
        <w:rPr>
          <w:rFonts w:hint="eastAsia" w:ascii="宋体" w:hAnsi="宋体" w:cs="宋体"/>
          <w:color w:val="auto"/>
          <w:sz w:val="24"/>
        </w:rPr>
        <w:t>我们在贵公司组织的</w:t>
      </w:r>
      <w:r>
        <w:rPr>
          <w:rFonts w:hint="eastAsia" w:ascii="宋体" w:hAnsi="宋体" w:cs="宋体"/>
          <w:color w:val="auto"/>
          <w:sz w:val="24"/>
          <w:u w:val="single"/>
        </w:rPr>
        <w:t xml:space="preserve">                           </w:t>
      </w:r>
      <w:r>
        <w:rPr>
          <w:rFonts w:hint="eastAsia" w:ascii="宋体" w:hAnsi="宋体" w:cs="宋体"/>
          <w:color w:val="auto"/>
          <w:sz w:val="24"/>
        </w:rPr>
        <w:t>项目招标中投标（招标编号：</w:t>
      </w:r>
      <w:r>
        <w:rPr>
          <w:rFonts w:hint="eastAsia" w:ascii="宋体" w:hAnsi="宋体" w:cs="宋体"/>
          <w:color w:val="auto"/>
          <w:sz w:val="24"/>
          <w:u w:val="single"/>
        </w:rPr>
        <w:t xml:space="preserve">     </w:t>
      </w:r>
      <w:r>
        <w:rPr>
          <w:rFonts w:hint="eastAsia" w:ascii="宋体" w:hAnsi="宋体" w:cs="宋体"/>
          <w:color w:val="auto"/>
          <w:sz w:val="24"/>
        </w:rPr>
        <w:t>），如获中标，我们保证按招标文件的规定，以支票、汇票、电汇、现金或经贵公司认可的其他付款方式，向贵公司缴交招标代理服务费。</w:t>
      </w:r>
    </w:p>
    <w:p w14:paraId="16FEE756">
      <w:pPr>
        <w:spacing w:line="312" w:lineRule="auto"/>
        <w:ind w:firstLine="480" w:firstLineChars="200"/>
        <w:jc w:val="left"/>
        <w:rPr>
          <w:rFonts w:ascii="宋体" w:hAnsi="宋体" w:cs="宋体"/>
          <w:color w:val="auto"/>
          <w:sz w:val="24"/>
        </w:rPr>
      </w:pPr>
      <w:r>
        <w:rPr>
          <w:rFonts w:hint="eastAsia" w:ascii="宋体" w:hAnsi="宋体" w:cs="宋体"/>
          <w:color w:val="auto"/>
          <w:sz w:val="24"/>
        </w:rPr>
        <w:t>我方如违反上述承诺，所提交的上述项目的投标保证金将不予退还我方，我方对此无异议。</w:t>
      </w:r>
    </w:p>
    <w:p w14:paraId="4E78263A">
      <w:pPr>
        <w:spacing w:line="312" w:lineRule="auto"/>
        <w:jc w:val="left"/>
        <w:rPr>
          <w:rFonts w:ascii="宋体" w:hAnsi="宋体" w:cs="宋体"/>
          <w:color w:val="auto"/>
          <w:sz w:val="24"/>
        </w:rPr>
      </w:pPr>
    </w:p>
    <w:p w14:paraId="43CBD671">
      <w:pPr>
        <w:spacing w:line="312" w:lineRule="auto"/>
        <w:ind w:firstLine="480" w:firstLineChars="200"/>
        <w:jc w:val="left"/>
        <w:rPr>
          <w:rFonts w:ascii="宋体" w:hAnsi="宋体" w:cs="宋体"/>
          <w:color w:val="auto"/>
          <w:sz w:val="24"/>
        </w:rPr>
      </w:pPr>
      <w:r>
        <w:rPr>
          <w:rFonts w:hint="eastAsia" w:ascii="宋体" w:hAnsi="宋体" w:cs="宋体"/>
          <w:color w:val="auto"/>
          <w:sz w:val="24"/>
        </w:rPr>
        <w:t>特此承诺！</w:t>
      </w:r>
    </w:p>
    <w:p w14:paraId="2B511A51">
      <w:pPr>
        <w:spacing w:line="312" w:lineRule="auto"/>
        <w:jc w:val="left"/>
        <w:rPr>
          <w:rFonts w:ascii="宋体" w:hAnsi="宋体" w:cs="宋体"/>
          <w:color w:val="auto"/>
          <w:sz w:val="24"/>
        </w:rPr>
      </w:pPr>
      <w:r>
        <w:rPr>
          <w:rFonts w:hint="eastAsia" w:ascii="宋体" w:hAnsi="宋体" w:cs="宋体"/>
          <w:color w:val="auto"/>
          <w:sz w:val="24"/>
        </w:rPr>
        <w:t xml:space="preserve">  </w:t>
      </w:r>
    </w:p>
    <w:p w14:paraId="4E6AB421">
      <w:pPr>
        <w:spacing w:line="312" w:lineRule="auto"/>
        <w:jc w:val="left"/>
        <w:rPr>
          <w:rFonts w:ascii="宋体" w:hAnsi="宋体" w:cs="宋体"/>
          <w:color w:val="auto"/>
          <w:sz w:val="24"/>
        </w:rPr>
      </w:pPr>
      <w:r>
        <w:rPr>
          <w:rFonts w:hint="eastAsia" w:ascii="宋体" w:hAnsi="宋体" w:cs="宋体"/>
          <w:color w:val="auto"/>
          <w:sz w:val="24"/>
        </w:rPr>
        <w:t xml:space="preserve">                           </w:t>
      </w:r>
    </w:p>
    <w:p w14:paraId="04450C0D">
      <w:pPr>
        <w:spacing w:line="312" w:lineRule="auto"/>
        <w:jc w:val="left"/>
        <w:rPr>
          <w:rFonts w:ascii="宋体" w:hAnsi="宋体" w:cs="宋体"/>
          <w:color w:val="auto"/>
          <w:sz w:val="24"/>
        </w:rPr>
      </w:pPr>
    </w:p>
    <w:p w14:paraId="306A6B8F">
      <w:pPr>
        <w:spacing w:line="312" w:lineRule="auto"/>
        <w:jc w:val="left"/>
        <w:rPr>
          <w:rFonts w:ascii="宋体" w:hAnsi="宋体" w:cs="宋体"/>
          <w:color w:val="auto"/>
          <w:sz w:val="24"/>
        </w:rPr>
      </w:pPr>
    </w:p>
    <w:p w14:paraId="4733DAAA">
      <w:pPr>
        <w:spacing w:line="312" w:lineRule="auto"/>
        <w:jc w:val="left"/>
        <w:rPr>
          <w:rFonts w:ascii="宋体" w:hAnsi="宋体" w:cs="宋体"/>
          <w:color w:val="auto"/>
          <w:sz w:val="24"/>
        </w:rPr>
      </w:pPr>
    </w:p>
    <w:p w14:paraId="01613E1D">
      <w:pPr>
        <w:spacing w:line="312" w:lineRule="auto"/>
        <w:jc w:val="left"/>
        <w:rPr>
          <w:rFonts w:ascii="宋体" w:hAnsi="宋体" w:cs="宋体"/>
          <w:color w:val="auto"/>
          <w:sz w:val="24"/>
        </w:rPr>
      </w:pPr>
    </w:p>
    <w:p w14:paraId="051884B3">
      <w:pPr>
        <w:spacing w:line="312" w:lineRule="auto"/>
        <w:jc w:val="left"/>
        <w:rPr>
          <w:rFonts w:ascii="宋体" w:hAnsi="宋体" w:cs="宋体"/>
          <w:color w:val="auto"/>
          <w:sz w:val="24"/>
        </w:rPr>
      </w:pPr>
    </w:p>
    <w:p w14:paraId="267827CD">
      <w:pPr>
        <w:spacing w:line="312" w:lineRule="auto"/>
        <w:jc w:val="left"/>
        <w:rPr>
          <w:rFonts w:ascii="宋体" w:hAnsi="宋体" w:cs="宋体"/>
          <w:color w:val="auto"/>
          <w:sz w:val="24"/>
          <w:u w:val="single"/>
        </w:rPr>
      </w:pPr>
      <w:r>
        <w:rPr>
          <w:rFonts w:hint="eastAsia" w:ascii="宋体" w:hAnsi="宋体" w:cs="宋体"/>
          <w:color w:val="auto"/>
          <w:sz w:val="24"/>
        </w:rPr>
        <w:t xml:space="preserve">投标人（全称并加盖公章）： </w:t>
      </w:r>
      <w:r>
        <w:rPr>
          <w:rFonts w:hint="eastAsia" w:ascii="宋体" w:hAnsi="宋体" w:cs="宋体"/>
          <w:color w:val="auto"/>
          <w:sz w:val="24"/>
          <w:u w:val="single"/>
        </w:rPr>
        <w:t xml:space="preserve">                          </w:t>
      </w:r>
    </w:p>
    <w:p w14:paraId="05DFAE43">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4DA791C5">
      <w:pPr>
        <w:spacing w:line="312" w:lineRule="auto"/>
        <w:jc w:val="left"/>
        <w:rPr>
          <w:rFonts w:ascii="宋体" w:hAnsi="宋体" w:cs="宋体"/>
          <w:color w:val="auto"/>
          <w:sz w:val="24"/>
          <w:u w:val="single"/>
        </w:rPr>
      </w:pPr>
      <w:r>
        <w:rPr>
          <w:rFonts w:hint="eastAsia" w:ascii="宋体" w:hAnsi="宋体" w:cs="宋体"/>
          <w:color w:val="auto"/>
          <w:sz w:val="24"/>
        </w:rPr>
        <w:t>邮 编：</w:t>
      </w:r>
      <w:r>
        <w:rPr>
          <w:rFonts w:hint="eastAsia" w:ascii="宋体" w:hAnsi="宋体" w:cs="宋体"/>
          <w:color w:val="auto"/>
          <w:sz w:val="24"/>
          <w:u w:val="single"/>
        </w:rPr>
        <w:t xml:space="preserve">           </w:t>
      </w:r>
      <w:r>
        <w:rPr>
          <w:rFonts w:hint="eastAsia" w:ascii="宋体" w:hAnsi="宋体" w:cs="宋体"/>
          <w:color w:val="auto"/>
          <w:sz w:val="24"/>
        </w:rPr>
        <w:t>电话/手机：</w:t>
      </w:r>
      <w:r>
        <w:rPr>
          <w:rFonts w:hint="eastAsia" w:ascii="宋体" w:hAnsi="宋体" w:cs="宋体"/>
          <w:color w:val="auto"/>
          <w:sz w:val="24"/>
          <w:u w:val="single"/>
        </w:rPr>
        <w:t xml:space="preserve">          </w:t>
      </w:r>
    </w:p>
    <w:p w14:paraId="11CEA192">
      <w:pPr>
        <w:spacing w:line="312" w:lineRule="auto"/>
        <w:jc w:val="left"/>
        <w:rPr>
          <w:color w:val="auto"/>
        </w:rPr>
      </w:pPr>
      <w:r>
        <w:rPr>
          <w:rFonts w:hint="eastAsia" w:ascii="宋体" w:hAnsi="宋体" w:cs="宋体"/>
          <w:color w:val="auto"/>
          <w:sz w:val="24"/>
        </w:rPr>
        <w:t>传 真：</w:t>
      </w:r>
      <w:r>
        <w:rPr>
          <w:rFonts w:hint="eastAsia" w:ascii="宋体" w:hAnsi="宋体" w:cs="宋体"/>
          <w:color w:val="auto"/>
          <w:sz w:val="24"/>
          <w:u w:val="single"/>
        </w:rPr>
        <w:t xml:space="preserve">           </w:t>
      </w:r>
      <w:r>
        <w:rPr>
          <w:rFonts w:hint="eastAsia" w:ascii="宋体" w:hAnsi="宋体" w:cs="宋体"/>
          <w:color w:val="auto"/>
          <w:sz w:val="24"/>
        </w:rPr>
        <w:t>日 期：</w:t>
      </w:r>
      <w:r>
        <w:rPr>
          <w:rFonts w:hint="eastAsia" w:ascii="宋体" w:hAnsi="宋体" w:cs="宋体"/>
          <w:color w:val="auto"/>
          <w:sz w:val="24"/>
          <w:u w:val="single"/>
        </w:rPr>
        <w:t xml:space="preserve">             </w:t>
      </w:r>
    </w:p>
    <w:sectPr>
      <w:pgSz w:w="11906" w:h="16838"/>
      <w:pgMar w:top="1417" w:right="1417" w:bottom="1417" w:left="1417" w:header="851" w:footer="992" w:gutter="0"/>
      <w:cols w:space="0" w:num="1"/>
      <w:titlePg/>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Univers 57 Condensed">
    <w:altName w:val="Segoe Print"/>
    <w:panose1 w:val="00000000000000000000"/>
    <w:charset w:val="00"/>
    <w:family w:val="swiss"/>
    <w:pitch w:val="default"/>
    <w:sig w:usb0="00000000" w:usb1="00000000" w:usb2="00000000" w:usb3="00000000" w:csb0="00000001" w:csb1="00000000"/>
  </w:font>
  <w:font w:name="Univers 47 CondensedLight">
    <w:altName w:val="Segoe Print"/>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4216">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34CA">
    <w:pPr>
      <w:pStyle w:val="24"/>
      <w:framePr w:wrap="around" w:vAnchor="text" w:hAnchor="margin" w:xAlign="center" w:y="1"/>
      <w:rPr>
        <w:rStyle w:val="42"/>
      </w:rPr>
    </w:pPr>
    <w:r>
      <w:fldChar w:fldCharType="begin"/>
    </w:r>
    <w:r>
      <w:rPr>
        <w:rStyle w:val="42"/>
      </w:rPr>
      <w:instrText xml:space="preserve">PAGE  </w:instrText>
    </w:r>
    <w:r>
      <w:fldChar w:fldCharType="end"/>
    </w:r>
  </w:p>
  <w:p w14:paraId="66431AF5">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4188">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E42D">
    <w:pPr>
      <w:pStyle w:val="24"/>
      <w:framePr w:wrap="around" w:vAnchor="text" w:hAnchor="margin" w:xAlign="center" w:y="1"/>
      <w:rPr>
        <w:rStyle w:val="42"/>
      </w:rPr>
    </w:pPr>
    <w:r>
      <w:fldChar w:fldCharType="begin"/>
    </w:r>
    <w:r>
      <w:rPr>
        <w:rStyle w:val="42"/>
      </w:rPr>
      <w:instrText xml:space="preserve">PAGE  </w:instrText>
    </w:r>
    <w:r>
      <w:fldChar w:fldCharType="separate"/>
    </w:r>
    <w:r>
      <w:rPr>
        <w:rStyle w:val="42"/>
      </w:rPr>
      <w:t>6</w:t>
    </w:r>
    <w:r>
      <w:fldChar w:fldCharType="end"/>
    </w:r>
  </w:p>
  <w:p w14:paraId="0DC6EBD8">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8554">
    <w:pPr>
      <w:pStyle w:val="24"/>
      <w:framePr w:wrap="around" w:vAnchor="text" w:hAnchor="margin" w:xAlign="center" w:y="1"/>
      <w:rPr>
        <w:rStyle w:val="42"/>
      </w:rPr>
    </w:pPr>
    <w:r>
      <w:fldChar w:fldCharType="begin"/>
    </w:r>
    <w:r>
      <w:rPr>
        <w:rStyle w:val="42"/>
      </w:rPr>
      <w:instrText xml:space="preserve">PAGE  </w:instrText>
    </w:r>
    <w:r>
      <w:fldChar w:fldCharType="separate"/>
    </w:r>
    <w:r>
      <w:rPr>
        <w:rStyle w:val="42"/>
      </w:rPr>
      <w:t>2</w:t>
    </w:r>
    <w:r>
      <w:fldChar w:fldCharType="end"/>
    </w:r>
  </w:p>
  <w:p w14:paraId="2DAF0B11">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6176">
    <w:pPr>
      <w:pStyle w:val="25"/>
      <w:shd w:val="pct10" w:color="auto" w:fill="auto"/>
      <w:jc w:val="right"/>
    </w:pPr>
    <w:r>
      <w:rPr>
        <w:rFonts w:hint="eastAsia"/>
      </w:rPr>
      <w:t>福建省卓诚招投标代理有限责任公司公开招标文件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5BD5">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5E0D">
    <w:pPr>
      <w:pStyle w:val="25"/>
      <w:rPr>
        <w:shd w:val="pct10" w:color="auto" w:fill="FFFFFF"/>
      </w:rPr>
    </w:pPr>
    <w:r>
      <w:rPr>
        <w:rFonts w:hint="eastAsia"/>
      </w:rPr>
      <w:t xml:space="preserve">                                                    </w:t>
    </w:r>
    <w:r>
      <w:rPr>
        <w:rFonts w:hint="eastAsia"/>
        <w:shd w:val="pct10" w:color="auto" w:fill="FFFFFF"/>
      </w:rPr>
      <w:t xml:space="preserve"> 福建省卓诚招投标代理有限责任公司公开招标文件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8B5FB">
    <w:pPr>
      <w:pStyle w:val="25"/>
      <w:jc w:val="right"/>
      <w:rPr>
        <w:shd w:val="pct10" w:color="auto" w:fill="FFFFFF"/>
      </w:rPr>
    </w:pPr>
    <w:r>
      <w:rPr>
        <w:rFonts w:hint="eastAsia"/>
      </w:rPr>
      <w:t xml:space="preserve">                                                                                                                               </w:t>
    </w:r>
    <w:r>
      <w:rPr>
        <w:rFonts w:hint="eastAsia"/>
        <w:shd w:val="pct10" w:color="auto" w:fill="FFFFFF"/>
      </w:rPr>
      <w:t xml:space="preserve"> </w:t>
    </w:r>
    <w:r>
      <w:rPr>
        <w:rFonts w:hint="eastAsia"/>
      </w:rPr>
      <w:t xml:space="preserve">                                                          </w:t>
    </w:r>
    <w:r>
      <w:rPr>
        <w:rFonts w:hint="eastAsia"/>
        <w:shd w:val="pct10" w:color="auto" w:fill="FFFFFF"/>
      </w:rPr>
      <w:t xml:space="preserve"> 福建省卓诚招投标代理有限责任公司公开招标文件</w:t>
    </w:r>
  </w:p>
  <w:p w14:paraId="56FAB773">
    <w:pPr>
      <w:pStyle w:val="17"/>
      <w:ind w:right="720"/>
      <w:jc w:val="right"/>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5737">
    <w:pPr>
      <w:pStyle w:val="25"/>
      <w:jc w:val="right"/>
    </w:pPr>
    <w:r>
      <w:rPr>
        <w:rFonts w:hint="eastAsia"/>
      </w:rPr>
      <w:t>福建省卓诚招投标代理有限责任公司公开招标文件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73"/>
      <w:suff w:val="nothing"/>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
    <w:nsid w:val="28020941"/>
    <w:multiLevelType w:val="multilevel"/>
    <w:tmpl w:val="28020941"/>
    <w:lvl w:ilvl="0" w:tentative="0">
      <w:start w:val="1"/>
      <w:numFmt w:val="chineseCountingThousand"/>
      <w:pStyle w:val="3"/>
      <w:suff w:val="nothing"/>
      <w:lvlText w:val="第%1部分"/>
      <w:lvlJc w:val="left"/>
      <w:pPr>
        <w:ind w:left="1800" w:firstLine="0"/>
      </w:pPr>
      <w:rPr>
        <w:rFonts w:hint="eastAsia" w:ascii="黑体" w:eastAsia="黑体"/>
        <w:sz w:val="32"/>
      </w:rPr>
    </w:lvl>
    <w:lvl w:ilvl="1" w:tentative="0">
      <w:start w:val="1"/>
      <w:numFmt w:val="upperLetter"/>
      <w:pStyle w:val="4"/>
      <w:suff w:val="nothing"/>
      <w:lvlText w:val="%2"/>
      <w:lvlJc w:val="left"/>
      <w:pPr>
        <w:ind w:left="1800" w:firstLine="0"/>
      </w:pPr>
      <w:rPr>
        <w:rFonts w:hint="default" w:ascii="CG Times" w:hAnsi="CG Times"/>
        <w:b/>
        <w:i w:val="0"/>
        <w:sz w:val="28"/>
      </w:rPr>
    </w:lvl>
    <w:lvl w:ilvl="2" w:tentative="0">
      <w:start w:val="1"/>
      <w:numFmt w:val="decimal"/>
      <w:lvlRestart w:val="0"/>
      <w:pStyle w:val="175"/>
      <w:suff w:val="nothing"/>
      <w:lvlText w:val="%3"/>
      <w:lvlJc w:val="left"/>
      <w:pPr>
        <w:ind w:left="1800" w:firstLine="0"/>
      </w:pPr>
      <w:rPr>
        <w:rFonts w:hint="eastAsia" w:ascii="宋体"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pStyle w:val="8"/>
      <w:suff w:val="nothing"/>
      <w:lvlText w:val=""/>
      <w:lvlJc w:val="left"/>
      <w:pPr>
        <w:ind w:left="1800" w:firstLine="0"/>
      </w:pPr>
      <w:rPr>
        <w:rFonts w:hint="eastAsia"/>
      </w:rPr>
    </w:lvl>
    <w:lvl w:ilvl="5" w:tentative="0">
      <w:start w:val="1"/>
      <w:numFmt w:val="none"/>
      <w:pStyle w:val="9"/>
      <w:suff w:val="nothing"/>
      <w:lvlText w:val=""/>
      <w:lvlJc w:val="left"/>
      <w:pPr>
        <w:ind w:left="1800" w:firstLine="0"/>
      </w:pPr>
      <w:rPr>
        <w:rFonts w:hint="eastAsia"/>
      </w:rPr>
    </w:lvl>
    <w:lvl w:ilvl="6" w:tentative="0">
      <w:start w:val="1"/>
      <w:numFmt w:val="none"/>
      <w:pStyle w:val="10"/>
      <w:suff w:val="nothing"/>
      <w:lvlText w:val=""/>
      <w:lvlJc w:val="left"/>
      <w:pPr>
        <w:ind w:left="1800" w:firstLine="0"/>
      </w:pPr>
      <w:rPr>
        <w:rFonts w:hint="eastAsia"/>
      </w:rPr>
    </w:lvl>
    <w:lvl w:ilvl="7" w:tentative="0">
      <w:start w:val="1"/>
      <w:numFmt w:val="none"/>
      <w:pStyle w:val="11"/>
      <w:suff w:val="nothing"/>
      <w:lvlText w:val=""/>
      <w:lvlJc w:val="left"/>
      <w:pPr>
        <w:ind w:left="1800" w:firstLine="0"/>
      </w:pPr>
      <w:rPr>
        <w:rFonts w:hint="eastAsia"/>
      </w:rPr>
    </w:lvl>
    <w:lvl w:ilvl="8" w:tentative="0">
      <w:start w:val="1"/>
      <w:numFmt w:val="none"/>
      <w:pStyle w:val="12"/>
      <w:suff w:val="nothing"/>
      <w:lvlText w:val=""/>
      <w:lvlJc w:val="left"/>
      <w:pPr>
        <w:ind w:left="1800" w:firstLine="0"/>
      </w:pPr>
      <w:rPr>
        <w:rFonts w:hint="eastAsia"/>
      </w:rPr>
    </w:lvl>
  </w:abstractNum>
  <w:abstractNum w:abstractNumId="2">
    <w:nsid w:val="2CD77737"/>
    <w:multiLevelType w:val="multilevel"/>
    <w:tmpl w:val="2CD77737"/>
    <w:lvl w:ilvl="0" w:tentative="0">
      <w:start w:val="1"/>
      <w:numFmt w:val="decimal"/>
      <w:pStyle w:val="122"/>
      <w:lvlText w:val="%1)"/>
      <w:lvlJc w:val="left"/>
      <w:pPr>
        <w:tabs>
          <w:tab w:val="left" w:pos="420"/>
        </w:tabs>
        <w:ind w:left="420" w:hanging="420"/>
      </w:pPr>
      <w:rPr>
        <w:b w:val="0"/>
      </w:rPr>
    </w:lvl>
    <w:lvl w:ilvl="1" w:tentative="0">
      <w:start w:val="1"/>
      <w:numFmt w:val="japaneseCounting"/>
      <w:lvlText w:val="%2、"/>
      <w:lvlJc w:val="left"/>
      <w:pPr>
        <w:tabs>
          <w:tab w:val="left" w:pos="420"/>
        </w:tabs>
        <w:ind w:left="420" w:hanging="420"/>
      </w:pPr>
      <w:rPr>
        <w:rFonts w:hint="eastAsia"/>
        <w:b w:val="0"/>
      </w:rPr>
    </w:lvl>
    <w:lvl w:ilvl="2" w:tentative="0">
      <w:start w:val="1"/>
      <w:numFmt w:val="decimal"/>
      <w:lvlText w:val="第%3节"/>
      <w:lvlJc w:val="left"/>
      <w:pPr>
        <w:tabs>
          <w:tab w:val="left" w:pos="1920"/>
        </w:tabs>
        <w:ind w:left="1920" w:hanging="1296"/>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64D587"/>
    <w:multiLevelType w:val="singleLevel"/>
    <w:tmpl w:val="2F64D587"/>
    <w:lvl w:ilvl="0" w:tentative="0">
      <w:start w:val="1"/>
      <w:numFmt w:val="decimal"/>
      <w:lvlText w:val="%1."/>
      <w:lvlJc w:val="left"/>
      <w:pPr>
        <w:tabs>
          <w:tab w:val="left" w:pos="312"/>
        </w:tabs>
      </w:pPr>
    </w:lvl>
  </w:abstractNum>
  <w:abstractNum w:abstractNumId="4">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5">
    <w:nsid w:val="34C702AC"/>
    <w:multiLevelType w:val="multilevel"/>
    <w:tmpl w:val="34C702AC"/>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3EE9C7F"/>
    <w:multiLevelType w:val="singleLevel"/>
    <w:tmpl w:val="43EE9C7F"/>
    <w:lvl w:ilvl="0" w:tentative="0">
      <w:start w:val="1"/>
      <w:numFmt w:val="decimal"/>
      <w:suff w:val="nothing"/>
      <w:lvlText w:val="（%1）"/>
      <w:lvlJc w:val="left"/>
    </w:lvl>
  </w:abstractNum>
  <w:abstractNum w:abstractNumId="7">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abstractNum w:abstractNumId="8">
    <w:nsid w:val="7D32BDAE"/>
    <w:multiLevelType w:val="singleLevel"/>
    <w:tmpl w:val="7D32BDAE"/>
    <w:lvl w:ilvl="0" w:tentative="0">
      <w:start w:val="1"/>
      <w:numFmt w:val="decimal"/>
      <w:lvlText w:val="%1."/>
      <w:lvlJc w:val="left"/>
      <w:pPr>
        <w:tabs>
          <w:tab w:val="left" w:pos="312"/>
        </w:tabs>
      </w:p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7D06CB"/>
    <w:rsid w:val="000013C5"/>
    <w:rsid w:val="00016C0A"/>
    <w:rsid w:val="00021A89"/>
    <w:rsid w:val="00026F3F"/>
    <w:rsid w:val="00030143"/>
    <w:rsid w:val="00033887"/>
    <w:rsid w:val="000419ED"/>
    <w:rsid w:val="000449EE"/>
    <w:rsid w:val="00046C7B"/>
    <w:rsid w:val="00075128"/>
    <w:rsid w:val="000870FC"/>
    <w:rsid w:val="000919F5"/>
    <w:rsid w:val="00092608"/>
    <w:rsid w:val="000D588E"/>
    <w:rsid w:val="000F0FFA"/>
    <w:rsid w:val="000F1931"/>
    <w:rsid w:val="000F45A1"/>
    <w:rsid w:val="0010169F"/>
    <w:rsid w:val="00115F9B"/>
    <w:rsid w:val="00123464"/>
    <w:rsid w:val="00141C4B"/>
    <w:rsid w:val="00144238"/>
    <w:rsid w:val="00163E81"/>
    <w:rsid w:val="00167546"/>
    <w:rsid w:val="00175443"/>
    <w:rsid w:val="00181FCF"/>
    <w:rsid w:val="0018542A"/>
    <w:rsid w:val="001919CA"/>
    <w:rsid w:val="00197E45"/>
    <w:rsid w:val="001A019B"/>
    <w:rsid w:val="001A2DE9"/>
    <w:rsid w:val="001B051B"/>
    <w:rsid w:val="001B1951"/>
    <w:rsid w:val="001B7CE9"/>
    <w:rsid w:val="001D0D7E"/>
    <w:rsid w:val="001E1975"/>
    <w:rsid w:val="00232462"/>
    <w:rsid w:val="00285B74"/>
    <w:rsid w:val="00290517"/>
    <w:rsid w:val="002C0FE9"/>
    <w:rsid w:val="002C6233"/>
    <w:rsid w:val="00310154"/>
    <w:rsid w:val="003118B8"/>
    <w:rsid w:val="00351BAA"/>
    <w:rsid w:val="00352898"/>
    <w:rsid w:val="0037089D"/>
    <w:rsid w:val="003804CB"/>
    <w:rsid w:val="00395338"/>
    <w:rsid w:val="003B68DA"/>
    <w:rsid w:val="003B6A2D"/>
    <w:rsid w:val="003C0631"/>
    <w:rsid w:val="003C4069"/>
    <w:rsid w:val="003E5618"/>
    <w:rsid w:val="00400A62"/>
    <w:rsid w:val="00406206"/>
    <w:rsid w:val="0041744D"/>
    <w:rsid w:val="00435D8A"/>
    <w:rsid w:val="004531CF"/>
    <w:rsid w:val="00471D14"/>
    <w:rsid w:val="004A5907"/>
    <w:rsid w:val="004B278D"/>
    <w:rsid w:val="004B58AD"/>
    <w:rsid w:val="004B6943"/>
    <w:rsid w:val="004E608C"/>
    <w:rsid w:val="005011BC"/>
    <w:rsid w:val="00510733"/>
    <w:rsid w:val="00513664"/>
    <w:rsid w:val="005251E3"/>
    <w:rsid w:val="005356DB"/>
    <w:rsid w:val="00572598"/>
    <w:rsid w:val="00572B4D"/>
    <w:rsid w:val="00583DB1"/>
    <w:rsid w:val="005A3810"/>
    <w:rsid w:val="005B5273"/>
    <w:rsid w:val="005F59E8"/>
    <w:rsid w:val="00664A0D"/>
    <w:rsid w:val="00673DEB"/>
    <w:rsid w:val="0069733D"/>
    <w:rsid w:val="006A330D"/>
    <w:rsid w:val="006A7070"/>
    <w:rsid w:val="006C6967"/>
    <w:rsid w:val="006D4F0A"/>
    <w:rsid w:val="006F48A4"/>
    <w:rsid w:val="006F6AC8"/>
    <w:rsid w:val="006F6CB1"/>
    <w:rsid w:val="00703AED"/>
    <w:rsid w:val="007306BB"/>
    <w:rsid w:val="00737D1C"/>
    <w:rsid w:val="00741923"/>
    <w:rsid w:val="0074196E"/>
    <w:rsid w:val="0074509C"/>
    <w:rsid w:val="007630D5"/>
    <w:rsid w:val="00774181"/>
    <w:rsid w:val="0077520B"/>
    <w:rsid w:val="007773F2"/>
    <w:rsid w:val="00780438"/>
    <w:rsid w:val="007814C1"/>
    <w:rsid w:val="007D06CB"/>
    <w:rsid w:val="007D1FA1"/>
    <w:rsid w:val="007F05EB"/>
    <w:rsid w:val="007F1A91"/>
    <w:rsid w:val="007F3D01"/>
    <w:rsid w:val="008064AD"/>
    <w:rsid w:val="008535A4"/>
    <w:rsid w:val="00856480"/>
    <w:rsid w:val="008852F5"/>
    <w:rsid w:val="0088771B"/>
    <w:rsid w:val="00887FC9"/>
    <w:rsid w:val="008C1EFE"/>
    <w:rsid w:val="008E6715"/>
    <w:rsid w:val="008F5C9D"/>
    <w:rsid w:val="00900292"/>
    <w:rsid w:val="00903C03"/>
    <w:rsid w:val="00946161"/>
    <w:rsid w:val="00947B7F"/>
    <w:rsid w:val="00965F7B"/>
    <w:rsid w:val="009819B0"/>
    <w:rsid w:val="0098795A"/>
    <w:rsid w:val="00992E26"/>
    <w:rsid w:val="009955AF"/>
    <w:rsid w:val="009A3B0B"/>
    <w:rsid w:val="009B6F2E"/>
    <w:rsid w:val="009C6FA1"/>
    <w:rsid w:val="009F6F7E"/>
    <w:rsid w:val="00A00274"/>
    <w:rsid w:val="00A17442"/>
    <w:rsid w:val="00A43825"/>
    <w:rsid w:val="00A43F53"/>
    <w:rsid w:val="00A66379"/>
    <w:rsid w:val="00A7144A"/>
    <w:rsid w:val="00AD3388"/>
    <w:rsid w:val="00B05C24"/>
    <w:rsid w:val="00B20604"/>
    <w:rsid w:val="00B32FE3"/>
    <w:rsid w:val="00B409DB"/>
    <w:rsid w:val="00B75502"/>
    <w:rsid w:val="00B836B3"/>
    <w:rsid w:val="00BB1F95"/>
    <w:rsid w:val="00BB243D"/>
    <w:rsid w:val="00BE7933"/>
    <w:rsid w:val="00C17CB0"/>
    <w:rsid w:val="00C334C1"/>
    <w:rsid w:val="00C40120"/>
    <w:rsid w:val="00C6014F"/>
    <w:rsid w:val="00C87575"/>
    <w:rsid w:val="00CA58E5"/>
    <w:rsid w:val="00CB274A"/>
    <w:rsid w:val="00CC27BF"/>
    <w:rsid w:val="00CD174F"/>
    <w:rsid w:val="00CE6D0D"/>
    <w:rsid w:val="00CF0E41"/>
    <w:rsid w:val="00D27369"/>
    <w:rsid w:val="00D34DDE"/>
    <w:rsid w:val="00D40D6D"/>
    <w:rsid w:val="00D5199B"/>
    <w:rsid w:val="00D61BCC"/>
    <w:rsid w:val="00D65EE1"/>
    <w:rsid w:val="00D8572C"/>
    <w:rsid w:val="00DB4621"/>
    <w:rsid w:val="00DC3E67"/>
    <w:rsid w:val="00DD2969"/>
    <w:rsid w:val="00DE75A2"/>
    <w:rsid w:val="00E12758"/>
    <w:rsid w:val="00E22DD8"/>
    <w:rsid w:val="00E31A98"/>
    <w:rsid w:val="00E36E24"/>
    <w:rsid w:val="00E67917"/>
    <w:rsid w:val="00E82253"/>
    <w:rsid w:val="00E94EDB"/>
    <w:rsid w:val="00F31081"/>
    <w:rsid w:val="00F33F44"/>
    <w:rsid w:val="00F35D4C"/>
    <w:rsid w:val="00FA200A"/>
    <w:rsid w:val="013E4434"/>
    <w:rsid w:val="024535A0"/>
    <w:rsid w:val="036A6D20"/>
    <w:rsid w:val="039F7E5F"/>
    <w:rsid w:val="040B68D4"/>
    <w:rsid w:val="04B7582F"/>
    <w:rsid w:val="04D31337"/>
    <w:rsid w:val="051E25B2"/>
    <w:rsid w:val="057A47BD"/>
    <w:rsid w:val="061C715B"/>
    <w:rsid w:val="06973409"/>
    <w:rsid w:val="06BE754E"/>
    <w:rsid w:val="077474AC"/>
    <w:rsid w:val="07EF0236"/>
    <w:rsid w:val="08DA0EE6"/>
    <w:rsid w:val="0926412B"/>
    <w:rsid w:val="0983332C"/>
    <w:rsid w:val="09BA7EE2"/>
    <w:rsid w:val="0AD30DBF"/>
    <w:rsid w:val="0B177C8D"/>
    <w:rsid w:val="0C916D67"/>
    <w:rsid w:val="0CB952B6"/>
    <w:rsid w:val="0D71393A"/>
    <w:rsid w:val="0DBC4B09"/>
    <w:rsid w:val="0EF32525"/>
    <w:rsid w:val="0F1D7D7F"/>
    <w:rsid w:val="0F71186D"/>
    <w:rsid w:val="0FD576CC"/>
    <w:rsid w:val="104B62F9"/>
    <w:rsid w:val="106D0892"/>
    <w:rsid w:val="10D601E5"/>
    <w:rsid w:val="1145536B"/>
    <w:rsid w:val="11810000"/>
    <w:rsid w:val="11975084"/>
    <w:rsid w:val="11F675B4"/>
    <w:rsid w:val="124C6563"/>
    <w:rsid w:val="129C3BDC"/>
    <w:rsid w:val="132C3CCC"/>
    <w:rsid w:val="13565DAB"/>
    <w:rsid w:val="13845A68"/>
    <w:rsid w:val="13C922B7"/>
    <w:rsid w:val="13FC2CD3"/>
    <w:rsid w:val="143A1F15"/>
    <w:rsid w:val="146B53DF"/>
    <w:rsid w:val="147F6DE6"/>
    <w:rsid w:val="14887A48"/>
    <w:rsid w:val="14A0677C"/>
    <w:rsid w:val="15310002"/>
    <w:rsid w:val="153239E9"/>
    <w:rsid w:val="154C4F1A"/>
    <w:rsid w:val="165826D1"/>
    <w:rsid w:val="171A3310"/>
    <w:rsid w:val="174623D2"/>
    <w:rsid w:val="175005C5"/>
    <w:rsid w:val="178070FD"/>
    <w:rsid w:val="17A80401"/>
    <w:rsid w:val="17B42369"/>
    <w:rsid w:val="17E025BC"/>
    <w:rsid w:val="18257A5A"/>
    <w:rsid w:val="18BF5EE4"/>
    <w:rsid w:val="18E535F9"/>
    <w:rsid w:val="19124ABA"/>
    <w:rsid w:val="1A4563DB"/>
    <w:rsid w:val="1A652421"/>
    <w:rsid w:val="1B267FBB"/>
    <w:rsid w:val="1B596913"/>
    <w:rsid w:val="1B8A4F3D"/>
    <w:rsid w:val="1BB13E56"/>
    <w:rsid w:val="1BDB6FF7"/>
    <w:rsid w:val="1CDF2A8C"/>
    <w:rsid w:val="1D9B5A40"/>
    <w:rsid w:val="1DD31363"/>
    <w:rsid w:val="1EC2049B"/>
    <w:rsid w:val="1F90337E"/>
    <w:rsid w:val="1FA71678"/>
    <w:rsid w:val="1FC3227C"/>
    <w:rsid w:val="203969EB"/>
    <w:rsid w:val="20AF756C"/>
    <w:rsid w:val="20ED6B89"/>
    <w:rsid w:val="21090382"/>
    <w:rsid w:val="212E3725"/>
    <w:rsid w:val="213E5372"/>
    <w:rsid w:val="21AA36F4"/>
    <w:rsid w:val="21EE3FA8"/>
    <w:rsid w:val="22FF2360"/>
    <w:rsid w:val="25956469"/>
    <w:rsid w:val="268E6F34"/>
    <w:rsid w:val="273D7EF3"/>
    <w:rsid w:val="274C6FFB"/>
    <w:rsid w:val="274C76B3"/>
    <w:rsid w:val="27E72C44"/>
    <w:rsid w:val="290C6A42"/>
    <w:rsid w:val="291A53B8"/>
    <w:rsid w:val="29EE7A88"/>
    <w:rsid w:val="2A147C36"/>
    <w:rsid w:val="2A1C3095"/>
    <w:rsid w:val="2A2E7551"/>
    <w:rsid w:val="2A3B3839"/>
    <w:rsid w:val="2A51296D"/>
    <w:rsid w:val="2A662182"/>
    <w:rsid w:val="2AD96000"/>
    <w:rsid w:val="2AED405F"/>
    <w:rsid w:val="2AFE7E6E"/>
    <w:rsid w:val="2B060108"/>
    <w:rsid w:val="2B6A4680"/>
    <w:rsid w:val="2B8E7041"/>
    <w:rsid w:val="2BF71B1C"/>
    <w:rsid w:val="2C78360A"/>
    <w:rsid w:val="2CBC077F"/>
    <w:rsid w:val="2CBC2764"/>
    <w:rsid w:val="2D1D1611"/>
    <w:rsid w:val="2D30692C"/>
    <w:rsid w:val="2DBC3135"/>
    <w:rsid w:val="2DEA30CA"/>
    <w:rsid w:val="2E7A1A0F"/>
    <w:rsid w:val="2EA83227"/>
    <w:rsid w:val="2EBF552C"/>
    <w:rsid w:val="2ECC7E4D"/>
    <w:rsid w:val="2F541874"/>
    <w:rsid w:val="2F5E1794"/>
    <w:rsid w:val="30617A49"/>
    <w:rsid w:val="30D86C07"/>
    <w:rsid w:val="30DF2CCF"/>
    <w:rsid w:val="316B4522"/>
    <w:rsid w:val="32452FC5"/>
    <w:rsid w:val="326C0551"/>
    <w:rsid w:val="32D37AB9"/>
    <w:rsid w:val="331C5B40"/>
    <w:rsid w:val="332A68C9"/>
    <w:rsid w:val="349C4C87"/>
    <w:rsid w:val="36013560"/>
    <w:rsid w:val="361C1CAF"/>
    <w:rsid w:val="36806379"/>
    <w:rsid w:val="36CF48DD"/>
    <w:rsid w:val="37C608DC"/>
    <w:rsid w:val="37E3642F"/>
    <w:rsid w:val="37F52D97"/>
    <w:rsid w:val="392C6B52"/>
    <w:rsid w:val="39535FC7"/>
    <w:rsid w:val="3975683F"/>
    <w:rsid w:val="39B42780"/>
    <w:rsid w:val="3A085004"/>
    <w:rsid w:val="3A134E7C"/>
    <w:rsid w:val="3A1946E8"/>
    <w:rsid w:val="3A500759"/>
    <w:rsid w:val="3AEB7D81"/>
    <w:rsid w:val="3B0B04B0"/>
    <w:rsid w:val="3B300BD4"/>
    <w:rsid w:val="3B334022"/>
    <w:rsid w:val="3BC2561F"/>
    <w:rsid w:val="3C99421F"/>
    <w:rsid w:val="3D03463A"/>
    <w:rsid w:val="3D282EF3"/>
    <w:rsid w:val="3D72433A"/>
    <w:rsid w:val="3D826DCC"/>
    <w:rsid w:val="3D981F0A"/>
    <w:rsid w:val="3D9E53D1"/>
    <w:rsid w:val="3EC05EAD"/>
    <w:rsid w:val="3EDE57DC"/>
    <w:rsid w:val="3EF877CA"/>
    <w:rsid w:val="3F52231F"/>
    <w:rsid w:val="3FE12E51"/>
    <w:rsid w:val="40047976"/>
    <w:rsid w:val="437E1E93"/>
    <w:rsid w:val="43866FC0"/>
    <w:rsid w:val="43FB0E62"/>
    <w:rsid w:val="441A41D4"/>
    <w:rsid w:val="446C04CD"/>
    <w:rsid w:val="44F36C3F"/>
    <w:rsid w:val="450F2741"/>
    <w:rsid w:val="459613CA"/>
    <w:rsid w:val="45C30031"/>
    <w:rsid w:val="45DA67C3"/>
    <w:rsid w:val="462B5BE5"/>
    <w:rsid w:val="46C266EB"/>
    <w:rsid w:val="48016CC6"/>
    <w:rsid w:val="48563DB4"/>
    <w:rsid w:val="49415E3C"/>
    <w:rsid w:val="496C3061"/>
    <w:rsid w:val="4A3965B4"/>
    <w:rsid w:val="4AA46683"/>
    <w:rsid w:val="4AAB5DE7"/>
    <w:rsid w:val="4AD10449"/>
    <w:rsid w:val="4B0924D2"/>
    <w:rsid w:val="4B29302C"/>
    <w:rsid w:val="4BD855FE"/>
    <w:rsid w:val="4C1C6D84"/>
    <w:rsid w:val="4C711F00"/>
    <w:rsid w:val="4C8E75EA"/>
    <w:rsid w:val="4D3B301F"/>
    <w:rsid w:val="4D603181"/>
    <w:rsid w:val="4D93364A"/>
    <w:rsid w:val="4E6B645F"/>
    <w:rsid w:val="4EE27ED3"/>
    <w:rsid w:val="4EEA322C"/>
    <w:rsid w:val="4F4B4993"/>
    <w:rsid w:val="4F4C1097"/>
    <w:rsid w:val="4F664EEC"/>
    <w:rsid w:val="4F8A7C69"/>
    <w:rsid w:val="4FC71F17"/>
    <w:rsid w:val="4FD60121"/>
    <w:rsid w:val="4FD92FDB"/>
    <w:rsid w:val="50025BF9"/>
    <w:rsid w:val="507B33F6"/>
    <w:rsid w:val="50A02BF9"/>
    <w:rsid w:val="50D703CD"/>
    <w:rsid w:val="51180B8E"/>
    <w:rsid w:val="516C637D"/>
    <w:rsid w:val="51BD4420"/>
    <w:rsid w:val="5296210C"/>
    <w:rsid w:val="530C3E11"/>
    <w:rsid w:val="534F3BDA"/>
    <w:rsid w:val="539D45B7"/>
    <w:rsid w:val="547C686D"/>
    <w:rsid w:val="54F55D2D"/>
    <w:rsid w:val="54FC14C0"/>
    <w:rsid w:val="55442A9A"/>
    <w:rsid w:val="554C1DF1"/>
    <w:rsid w:val="557714C0"/>
    <w:rsid w:val="56102E1E"/>
    <w:rsid w:val="56E60023"/>
    <w:rsid w:val="571526B6"/>
    <w:rsid w:val="575C2093"/>
    <w:rsid w:val="5900361E"/>
    <w:rsid w:val="5AC24CCD"/>
    <w:rsid w:val="5B100F4B"/>
    <w:rsid w:val="5B7B3430"/>
    <w:rsid w:val="5BB60BA6"/>
    <w:rsid w:val="5C5F7CFD"/>
    <w:rsid w:val="5CC152CB"/>
    <w:rsid w:val="5D3A6C43"/>
    <w:rsid w:val="5D704AEA"/>
    <w:rsid w:val="5ED721C1"/>
    <w:rsid w:val="5F1166DA"/>
    <w:rsid w:val="5F700DA0"/>
    <w:rsid w:val="600339F4"/>
    <w:rsid w:val="606F3E2B"/>
    <w:rsid w:val="60ED5E3A"/>
    <w:rsid w:val="61EC5B50"/>
    <w:rsid w:val="622173D9"/>
    <w:rsid w:val="624A6826"/>
    <w:rsid w:val="62D11B87"/>
    <w:rsid w:val="62F41D54"/>
    <w:rsid w:val="630E4B89"/>
    <w:rsid w:val="63427FBD"/>
    <w:rsid w:val="63B35731"/>
    <w:rsid w:val="64030466"/>
    <w:rsid w:val="64897DFE"/>
    <w:rsid w:val="64901F70"/>
    <w:rsid w:val="658E26A3"/>
    <w:rsid w:val="65E45DE5"/>
    <w:rsid w:val="65E45E63"/>
    <w:rsid w:val="65E9368C"/>
    <w:rsid w:val="66637E2B"/>
    <w:rsid w:val="666A3850"/>
    <w:rsid w:val="67C31E82"/>
    <w:rsid w:val="68257756"/>
    <w:rsid w:val="68364ED8"/>
    <w:rsid w:val="68511763"/>
    <w:rsid w:val="688463BE"/>
    <w:rsid w:val="693C3F3C"/>
    <w:rsid w:val="69472BA3"/>
    <w:rsid w:val="695157D0"/>
    <w:rsid w:val="69D11EA9"/>
    <w:rsid w:val="6AC16E2B"/>
    <w:rsid w:val="6B1B50B6"/>
    <w:rsid w:val="6BAE2F7C"/>
    <w:rsid w:val="6C6B4D50"/>
    <w:rsid w:val="6DC02F24"/>
    <w:rsid w:val="6DD82815"/>
    <w:rsid w:val="6E6C3E5F"/>
    <w:rsid w:val="6F2B76D3"/>
    <w:rsid w:val="6FEF751F"/>
    <w:rsid w:val="70AE408C"/>
    <w:rsid w:val="713B1E47"/>
    <w:rsid w:val="71733631"/>
    <w:rsid w:val="717D1DE1"/>
    <w:rsid w:val="718B5704"/>
    <w:rsid w:val="72192062"/>
    <w:rsid w:val="72AD24C0"/>
    <w:rsid w:val="72E667F4"/>
    <w:rsid w:val="736305DA"/>
    <w:rsid w:val="737A3B75"/>
    <w:rsid w:val="73B276AF"/>
    <w:rsid w:val="73C444F8"/>
    <w:rsid w:val="73E436A5"/>
    <w:rsid w:val="73F46CD3"/>
    <w:rsid w:val="74184E9A"/>
    <w:rsid w:val="74CC362C"/>
    <w:rsid w:val="74DF4006"/>
    <w:rsid w:val="764D3064"/>
    <w:rsid w:val="76AB2484"/>
    <w:rsid w:val="7728511A"/>
    <w:rsid w:val="77974CF6"/>
    <w:rsid w:val="79827101"/>
    <w:rsid w:val="79A435EB"/>
    <w:rsid w:val="79BF0534"/>
    <w:rsid w:val="7AAE0375"/>
    <w:rsid w:val="7AB02D05"/>
    <w:rsid w:val="7B822759"/>
    <w:rsid w:val="7B9003DA"/>
    <w:rsid w:val="7BA74F21"/>
    <w:rsid w:val="7BA77953"/>
    <w:rsid w:val="7BB75966"/>
    <w:rsid w:val="7BF01B79"/>
    <w:rsid w:val="7C4A4DDA"/>
    <w:rsid w:val="7C684EB3"/>
    <w:rsid w:val="7CE00EED"/>
    <w:rsid w:val="7CE06FD6"/>
    <w:rsid w:val="7D142945"/>
    <w:rsid w:val="7DDE2772"/>
    <w:rsid w:val="7E185C29"/>
    <w:rsid w:val="7E2E7A36"/>
    <w:rsid w:val="7E4273BF"/>
    <w:rsid w:val="7FAD3E96"/>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numPr>
        <w:ilvl w:val="0"/>
        <w:numId w:val="1"/>
      </w:numPr>
      <w:spacing w:before="340" w:after="330" w:line="578" w:lineRule="auto"/>
      <w:jc w:val="center"/>
      <w:outlineLvl w:val="0"/>
    </w:pPr>
    <w:rPr>
      <w:rFonts w:eastAsia="黑体"/>
      <w:b/>
      <w:kern w:val="44"/>
      <w:sz w:val="36"/>
      <w:szCs w:val="20"/>
      <w:lang w:val="zh-CN"/>
    </w:rPr>
  </w:style>
  <w:style w:type="paragraph" w:styleId="4">
    <w:name w:val="heading 2"/>
    <w:basedOn w:val="1"/>
    <w:next w:val="5"/>
    <w:link w:val="49"/>
    <w:qFormat/>
    <w:uiPriority w:val="0"/>
    <w:pPr>
      <w:keepNext/>
      <w:keepLines/>
      <w:numPr>
        <w:ilvl w:val="1"/>
        <w:numId w:val="1"/>
      </w:numPr>
      <w:spacing w:before="260" w:after="260" w:line="415" w:lineRule="auto"/>
      <w:jc w:val="center"/>
      <w:outlineLvl w:val="1"/>
    </w:pPr>
    <w:rPr>
      <w:rFonts w:ascii="CG Times" w:hAnsi="CG Times"/>
      <w:b/>
      <w:sz w:val="30"/>
      <w:szCs w:val="20"/>
      <w:lang w:val="zh-CN"/>
    </w:rPr>
  </w:style>
  <w:style w:type="paragraph" w:styleId="6">
    <w:name w:val="heading 3"/>
    <w:basedOn w:val="1"/>
    <w:next w:val="1"/>
    <w:link w:val="50"/>
    <w:qFormat/>
    <w:uiPriority w:val="0"/>
    <w:pPr>
      <w:keepNext/>
      <w:keepLines/>
      <w:numPr>
        <w:ilvl w:val="0"/>
        <w:numId w:val="2"/>
      </w:numPr>
      <w:tabs>
        <w:tab w:val="left" w:pos="5852"/>
      </w:tabs>
      <w:snapToGrid w:val="0"/>
      <w:spacing w:before="360" w:line="240" w:lineRule="exact"/>
      <w:outlineLvl w:val="2"/>
    </w:pPr>
    <w:rPr>
      <w:b/>
      <w:sz w:val="28"/>
      <w:szCs w:val="20"/>
      <w:lang w:val="zh-CN"/>
    </w:rPr>
  </w:style>
  <w:style w:type="paragraph" w:styleId="7">
    <w:name w:val="heading 4"/>
    <w:basedOn w:val="1"/>
    <w:next w:val="5"/>
    <w:link w:val="51"/>
    <w:qFormat/>
    <w:uiPriority w:val="0"/>
    <w:pPr>
      <w:keepNext/>
      <w:keepLines/>
      <w:numPr>
        <w:ilvl w:val="0"/>
        <w:numId w:val="3"/>
      </w:numPr>
      <w:spacing w:before="360" w:line="240" w:lineRule="exact"/>
      <w:outlineLvl w:val="3"/>
    </w:pPr>
    <w:rPr>
      <w:rFonts w:ascii="宋体"/>
      <w:b/>
      <w:sz w:val="28"/>
      <w:szCs w:val="20"/>
      <w:lang w:val="zh-CN"/>
    </w:rPr>
  </w:style>
  <w:style w:type="paragraph" w:styleId="8">
    <w:name w:val="heading 5"/>
    <w:basedOn w:val="1"/>
    <w:next w:val="5"/>
    <w:link w:val="52"/>
    <w:qFormat/>
    <w:uiPriority w:val="0"/>
    <w:pPr>
      <w:keepNext/>
      <w:keepLines/>
      <w:numPr>
        <w:ilvl w:val="4"/>
        <w:numId w:val="1"/>
      </w:numPr>
      <w:spacing w:before="280" w:after="290" w:line="376" w:lineRule="auto"/>
      <w:outlineLvl w:val="4"/>
    </w:pPr>
    <w:rPr>
      <w:b/>
      <w:sz w:val="28"/>
      <w:szCs w:val="20"/>
      <w:lang w:val="zh-CN"/>
    </w:rPr>
  </w:style>
  <w:style w:type="paragraph" w:styleId="9">
    <w:name w:val="heading 6"/>
    <w:basedOn w:val="1"/>
    <w:next w:val="5"/>
    <w:link w:val="53"/>
    <w:qFormat/>
    <w:uiPriority w:val="0"/>
    <w:pPr>
      <w:keepNext/>
      <w:keepLines/>
      <w:numPr>
        <w:ilvl w:val="5"/>
        <w:numId w:val="1"/>
      </w:numPr>
      <w:spacing w:before="240" w:after="64" w:line="320" w:lineRule="auto"/>
      <w:outlineLvl w:val="5"/>
    </w:pPr>
    <w:rPr>
      <w:rFonts w:ascii="Arial" w:hAnsi="Arial" w:eastAsia="黑体"/>
      <w:b/>
      <w:sz w:val="24"/>
      <w:szCs w:val="20"/>
      <w:lang w:val="zh-CN"/>
    </w:rPr>
  </w:style>
  <w:style w:type="paragraph" w:styleId="10">
    <w:name w:val="heading 7"/>
    <w:basedOn w:val="1"/>
    <w:next w:val="5"/>
    <w:link w:val="54"/>
    <w:qFormat/>
    <w:uiPriority w:val="0"/>
    <w:pPr>
      <w:keepNext/>
      <w:keepLines/>
      <w:numPr>
        <w:ilvl w:val="6"/>
        <w:numId w:val="1"/>
      </w:numPr>
      <w:spacing w:before="240" w:after="64" w:line="320" w:lineRule="auto"/>
      <w:outlineLvl w:val="6"/>
    </w:pPr>
    <w:rPr>
      <w:b/>
      <w:sz w:val="24"/>
      <w:szCs w:val="20"/>
      <w:lang w:val="zh-CN"/>
    </w:rPr>
  </w:style>
  <w:style w:type="paragraph" w:styleId="11">
    <w:name w:val="heading 8"/>
    <w:basedOn w:val="1"/>
    <w:next w:val="5"/>
    <w:link w:val="55"/>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2">
    <w:name w:val="heading 9"/>
    <w:basedOn w:val="1"/>
    <w:next w:val="5"/>
    <w:link w:val="56"/>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107"/>
    <w:qFormat/>
    <w:uiPriority w:val="0"/>
    <w:pPr>
      <w:ind w:firstLine="420"/>
    </w:pPr>
    <w:rPr>
      <w:rFonts w:asciiTheme="minorHAnsi" w:hAnsiTheme="minorHAnsi" w:cstheme="minorBidi"/>
      <w:szCs w:val="22"/>
    </w:rPr>
  </w:style>
  <w:style w:type="paragraph" w:styleId="13">
    <w:name w:val="List Bullet"/>
    <w:basedOn w:val="1"/>
    <w:qFormat/>
    <w:uiPriority w:val="0"/>
    <w:pPr>
      <w:widowControl/>
      <w:ind w:left="610" w:hanging="610" w:hangingChars="253"/>
      <w:jc w:val="left"/>
    </w:pPr>
    <w:rPr>
      <w:rFonts w:ascii="Courier New" w:hAnsi="Courier New"/>
      <w:color w:val="000000"/>
      <w:kern w:val="0"/>
      <w:sz w:val="24"/>
      <w:szCs w:val="20"/>
      <w:lang w:eastAsia="en-US"/>
    </w:rPr>
  </w:style>
  <w:style w:type="paragraph" w:styleId="14">
    <w:name w:val="Document Map"/>
    <w:basedOn w:val="1"/>
    <w:link w:val="109"/>
    <w:semiHidden/>
    <w:qFormat/>
    <w:uiPriority w:val="0"/>
    <w:pPr>
      <w:shd w:val="clear" w:color="auto" w:fill="000080"/>
    </w:pPr>
    <w:rPr>
      <w:rFonts w:asciiTheme="minorHAnsi" w:hAnsiTheme="minorHAnsi" w:eastAsiaTheme="minorEastAsia" w:cstheme="minorBidi"/>
    </w:rPr>
  </w:style>
  <w:style w:type="paragraph" w:styleId="15">
    <w:name w:val="annotation text"/>
    <w:basedOn w:val="1"/>
    <w:link w:val="143"/>
    <w:unhideWhenUsed/>
    <w:qFormat/>
    <w:uiPriority w:val="0"/>
    <w:pPr>
      <w:jc w:val="left"/>
    </w:pPr>
  </w:style>
  <w:style w:type="paragraph" w:styleId="16">
    <w:name w:val="Body Text 3"/>
    <w:basedOn w:val="1"/>
    <w:link w:val="98"/>
    <w:qFormat/>
    <w:uiPriority w:val="0"/>
    <w:pPr>
      <w:jc w:val="center"/>
    </w:pPr>
    <w:rPr>
      <w:rFonts w:ascii="宋体" w:hAnsi="宋体" w:eastAsiaTheme="minorEastAsia" w:cstheme="minorBidi"/>
      <w:szCs w:val="21"/>
    </w:rPr>
  </w:style>
  <w:style w:type="paragraph" w:styleId="17">
    <w:name w:val="Body Text"/>
    <w:basedOn w:val="1"/>
    <w:next w:val="1"/>
    <w:link w:val="148"/>
    <w:unhideWhenUsed/>
    <w:qFormat/>
    <w:uiPriority w:val="99"/>
    <w:pPr>
      <w:spacing w:after="120"/>
    </w:pPr>
  </w:style>
  <w:style w:type="paragraph" w:styleId="18">
    <w:name w:val="Body Text Indent"/>
    <w:basedOn w:val="1"/>
    <w:link w:val="101"/>
    <w:qFormat/>
    <w:uiPriority w:val="0"/>
    <w:pPr>
      <w:snapToGrid w:val="0"/>
      <w:spacing w:line="500" w:lineRule="exact"/>
      <w:ind w:firstLine="420"/>
    </w:pPr>
    <w:rPr>
      <w:rFonts w:ascii="宋体" w:hAnsiTheme="minorHAnsi" w:eastAsiaTheme="minorEastAsia" w:cstheme="minorBidi"/>
      <w:sz w:val="24"/>
    </w:rPr>
  </w:style>
  <w:style w:type="paragraph" w:styleId="19">
    <w:name w:val="toc 3"/>
    <w:basedOn w:val="1"/>
    <w:next w:val="1"/>
    <w:semiHidden/>
    <w:qFormat/>
    <w:uiPriority w:val="0"/>
    <w:pPr>
      <w:ind w:left="840" w:leftChars="400"/>
    </w:pPr>
  </w:style>
  <w:style w:type="paragraph" w:styleId="20">
    <w:name w:val="Plain Text"/>
    <w:basedOn w:val="1"/>
    <w:link w:val="83"/>
    <w:qFormat/>
    <w:uiPriority w:val="0"/>
    <w:rPr>
      <w:rFonts w:ascii="宋体" w:hAnsi="Courier New" w:cstheme="minorBidi"/>
      <w:szCs w:val="22"/>
    </w:rPr>
  </w:style>
  <w:style w:type="paragraph" w:styleId="21">
    <w:name w:val="Date"/>
    <w:basedOn w:val="1"/>
    <w:next w:val="1"/>
    <w:link w:val="100"/>
    <w:qFormat/>
    <w:uiPriority w:val="0"/>
    <w:pPr>
      <w:ind w:left="100" w:leftChars="2500"/>
    </w:pPr>
    <w:rPr>
      <w:rFonts w:asciiTheme="minorHAnsi" w:hAnsiTheme="minorHAnsi" w:eastAsiaTheme="minorEastAsia" w:cstheme="minorBidi"/>
      <w:sz w:val="24"/>
    </w:rPr>
  </w:style>
  <w:style w:type="paragraph" w:styleId="22">
    <w:name w:val="Body Text Indent 2"/>
    <w:basedOn w:val="1"/>
    <w:link w:val="70"/>
    <w:qFormat/>
    <w:uiPriority w:val="0"/>
    <w:pPr>
      <w:spacing w:after="120" w:line="480" w:lineRule="auto"/>
      <w:ind w:left="420" w:leftChars="200"/>
    </w:pPr>
    <w:rPr>
      <w:rFonts w:asciiTheme="minorHAnsi" w:hAnsiTheme="minorHAnsi" w:eastAsiaTheme="minorEastAsia" w:cstheme="minorBidi"/>
    </w:rPr>
  </w:style>
  <w:style w:type="paragraph" w:styleId="23">
    <w:name w:val="Balloon Text"/>
    <w:basedOn w:val="1"/>
    <w:link w:val="80"/>
    <w:qFormat/>
    <w:uiPriority w:val="99"/>
    <w:rPr>
      <w:rFonts w:asciiTheme="minorHAnsi" w:hAnsiTheme="minorHAnsi" w:eastAsiaTheme="minorEastAsia" w:cstheme="minorBidi"/>
      <w:sz w:val="18"/>
      <w:szCs w:val="18"/>
    </w:rPr>
  </w:style>
  <w:style w:type="paragraph" w:styleId="24">
    <w:name w:val="footer"/>
    <w:basedOn w:val="1"/>
    <w:link w:val="47"/>
    <w:unhideWhenUsed/>
    <w:qFormat/>
    <w:uiPriority w:val="0"/>
    <w:pPr>
      <w:tabs>
        <w:tab w:val="center" w:pos="4153"/>
        <w:tab w:val="right" w:pos="8306"/>
      </w:tabs>
      <w:snapToGrid w:val="0"/>
      <w:jc w:val="left"/>
    </w:pPr>
    <w:rPr>
      <w:sz w:val="18"/>
      <w:szCs w:val="18"/>
    </w:rPr>
  </w:style>
  <w:style w:type="paragraph" w:styleId="25">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91"/>
    <w:qFormat/>
    <w:uiPriority w:val="0"/>
    <w:pPr>
      <w:spacing w:line="520" w:lineRule="exact"/>
      <w:ind w:firstLine="560" w:firstLineChars="200"/>
    </w:pPr>
    <w:rPr>
      <w:rFonts w:ascii="宋体" w:hAnsi="宋体" w:eastAsiaTheme="minorEastAsia" w:cstheme="minorBidi"/>
      <w:sz w:val="28"/>
      <w:u w:val="single"/>
    </w:rPr>
  </w:style>
  <w:style w:type="paragraph" w:styleId="28">
    <w:name w:val="index 9"/>
    <w:basedOn w:val="1"/>
    <w:next w:val="1"/>
    <w:qFormat/>
    <w:uiPriority w:val="0"/>
    <w:pPr>
      <w:ind w:left="3360"/>
    </w:pPr>
  </w:style>
  <w:style w:type="paragraph" w:styleId="29">
    <w:name w:val="toc 2"/>
    <w:basedOn w:val="1"/>
    <w:next w:val="1"/>
    <w:qFormat/>
    <w:uiPriority w:val="39"/>
    <w:pPr>
      <w:tabs>
        <w:tab w:val="left" w:pos="945"/>
        <w:tab w:val="right" w:leader="dot" w:pos="8777"/>
      </w:tabs>
      <w:spacing w:line="360" w:lineRule="auto"/>
      <w:ind w:left="420" w:leftChars="200"/>
    </w:pPr>
  </w:style>
  <w:style w:type="paragraph" w:styleId="30">
    <w:name w:val="Body Text 2"/>
    <w:basedOn w:val="1"/>
    <w:link w:val="115"/>
    <w:qFormat/>
    <w:uiPriority w:val="0"/>
    <w:pPr>
      <w:spacing w:line="500" w:lineRule="atLeast"/>
      <w:ind w:right="640"/>
    </w:pPr>
    <w:rPr>
      <w:rFonts w:ascii="宋体" w:hAnsi="宋体" w:eastAsiaTheme="minorEastAsia" w:cstheme="minorBidi"/>
      <w:b/>
      <w:szCs w:val="44"/>
    </w:rPr>
  </w:style>
  <w:style w:type="paragraph" w:styleId="3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2">
    <w:name w:val="HTML Preformatted"/>
    <w:basedOn w:val="1"/>
    <w:link w:val="1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rPr>
  </w:style>
  <w:style w:type="paragraph" w:styleId="33">
    <w:name w:val="Normal (Web)"/>
    <w:basedOn w:val="1"/>
    <w:next w:val="26"/>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5"/>
    <w:next w:val="15"/>
    <w:link w:val="90"/>
    <w:semiHidden/>
    <w:qFormat/>
    <w:uiPriority w:val="0"/>
    <w:rPr>
      <w:rFonts w:asciiTheme="minorHAnsi" w:hAnsiTheme="minorHAnsi" w:eastAsiaTheme="minorEastAsia" w:cstheme="minorBidi"/>
      <w:b/>
      <w:bCs/>
    </w:rPr>
  </w:style>
  <w:style w:type="paragraph" w:styleId="36">
    <w:name w:val="Body Text First Indent"/>
    <w:basedOn w:val="17"/>
    <w:link w:val="110"/>
    <w:qFormat/>
    <w:uiPriority w:val="0"/>
    <w:pPr>
      <w:ind w:firstLine="420" w:firstLineChars="100"/>
    </w:pPr>
    <w:rPr>
      <w:rFonts w:asciiTheme="minorHAnsi" w:hAnsiTheme="minorHAnsi" w:eastAsiaTheme="minorEastAsia" w:cstheme="minorBidi"/>
    </w:rPr>
  </w:style>
  <w:style w:type="paragraph" w:styleId="37">
    <w:name w:val="Body Text First Indent 2"/>
    <w:basedOn w:val="18"/>
    <w:qFormat/>
    <w:uiPriority w:val="0"/>
    <w:pPr>
      <w:ind w:firstLine="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semiHidden/>
    <w:qFormat/>
    <w:uiPriority w:val="0"/>
    <w:rPr>
      <w:sz w:val="21"/>
      <w:szCs w:val="21"/>
    </w:rPr>
  </w:style>
  <w:style w:type="character" w:customStyle="1" w:styleId="46">
    <w:name w:val="页眉 Char"/>
    <w:basedOn w:val="40"/>
    <w:link w:val="25"/>
    <w:qFormat/>
    <w:uiPriority w:val="0"/>
    <w:rPr>
      <w:sz w:val="18"/>
      <w:szCs w:val="18"/>
    </w:rPr>
  </w:style>
  <w:style w:type="character" w:customStyle="1" w:styleId="47">
    <w:name w:val="页脚 Char"/>
    <w:basedOn w:val="40"/>
    <w:link w:val="24"/>
    <w:qFormat/>
    <w:uiPriority w:val="0"/>
    <w:rPr>
      <w:sz w:val="18"/>
      <w:szCs w:val="18"/>
    </w:rPr>
  </w:style>
  <w:style w:type="character" w:customStyle="1" w:styleId="48">
    <w:name w:val="标题 1 Char"/>
    <w:basedOn w:val="40"/>
    <w:link w:val="3"/>
    <w:qFormat/>
    <w:uiPriority w:val="0"/>
    <w:rPr>
      <w:rFonts w:ascii="Times New Roman" w:hAnsi="Times New Roman" w:eastAsia="黑体" w:cs="Times New Roman"/>
      <w:b/>
      <w:kern w:val="44"/>
      <w:sz w:val="36"/>
      <w:szCs w:val="20"/>
      <w:lang w:val="zh-CN" w:eastAsia="zh-CN"/>
    </w:rPr>
  </w:style>
  <w:style w:type="character" w:customStyle="1" w:styleId="49">
    <w:name w:val="标题 2 Char"/>
    <w:basedOn w:val="40"/>
    <w:link w:val="4"/>
    <w:qFormat/>
    <w:uiPriority w:val="0"/>
    <w:rPr>
      <w:rFonts w:ascii="CG Times" w:hAnsi="CG Times" w:eastAsia="宋体" w:cs="Times New Roman"/>
      <w:b/>
      <w:sz w:val="30"/>
      <w:szCs w:val="20"/>
      <w:lang w:val="zh-CN" w:eastAsia="zh-CN"/>
    </w:rPr>
  </w:style>
  <w:style w:type="character" w:customStyle="1" w:styleId="50">
    <w:name w:val="标题 3 Char"/>
    <w:basedOn w:val="40"/>
    <w:link w:val="6"/>
    <w:qFormat/>
    <w:uiPriority w:val="0"/>
    <w:rPr>
      <w:rFonts w:ascii="Times New Roman" w:hAnsi="Times New Roman" w:eastAsia="宋体" w:cs="Times New Roman"/>
      <w:b/>
      <w:sz w:val="28"/>
      <w:szCs w:val="20"/>
      <w:lang w:val="zh-CN" w:eastAsia="zh-CN"/>
    </w:rPr>
  </w:style>
  <w:style w:type="character" w:customStyle="1" w:styleId="51">
    <w:name w:val="标题 4 Char"/>
    <w:basedOn w:val="40"/>
    <w:link w:val="7"/>
    <w:qFormat/>
    <w:uiPriority w:val="0"/>
    <w:rPr>
      <w:rFonts w:ascii="宋体" w:hAnsi="Times New Roman" w:eastAsia="宋体" w:cs="Times New Roman"/>
      <w:b/>
      <w:sz w:val="28"/>
      <w:szCs w:val="20"/>
      <w:lang w:val="zh-CN" w:eastAsia="zh-CN"/>
    </w:rPr>
  </w:style>
  <w:style w:type="character" w:customStyle="1" w:styleId="52">
    <w:name w:val="标题 5 Char"/>
    <w:basedOn w:val="40"/>
    <w:link w:val="8"/>
    <w:qFormat/>
    <w:uiPriority w:val="0"/>
    <w:rPr>
      <w:rFonts w:ascii="Times New Roman" w:hAnsi="Times New Roman" w:eastAsia="宋体" w:cs="Times New Roman"/>
      <w:b/>
      <w:sz w:val="28"/>
      <w:szCs w:val="20"/>
      <w:lang w:val="zh-CN" w:eastAsia="zh-CN"/>
    </w:rPr>
  </w:style>
  <w:style w:type="character" w:customStyle="1" w:styleId="53">
    <w:name w:val="标题 6 Char"/>
    <w:basedOn w:val="40"/>
    <w:link w:val="9"/>
    <w:qFormat/>
    <w:uiPriority w:val="0"/>
    <w:rPr>
      <w:rFonts w:ascii="Arial" w:hAnsi="Arial" w:eastAsia="黑体" w:cs="Times New Roman"/>
      <w:b/>
      <w:sz w:val="24"/>
      <w:szCs w:val="20"/>
      <w:lang w:val="zh-CN" w:eastAsia="zh-CN"/>
    </w:rPr>
  </w:style>
  <w:style w:type="character" w:customStyle="1" w:styleId="54">
    <w:name w:val="标题 7 Char"/>
    <w:basedOn w:val="40"/>
    <w:link w:val="10"/>
    <w:qFormat/>
    <w:uiPriority w:val="0"/>
    <w:rPr>
      <w:rFonts w:ascii="Times New Roman" w:hAnsi="Times New Roman" w:eastAsia="宋体" w:cs="Times New Roman"/>
      <w:b/>
      <w:sz w:val="24"/>
      <w:szCs w:val="20"/>
      <w:lang w:val="zh-CN" w:eastAsia="zh-CN"/>
    </w:rPr>
  </w:style>
  <w:style w:type="character" w:customStyle="1" w:styleId="55">
    <w:name w:val="标题 8 Char"/>
    <w:basedOn w:val="40"/>
    <w:link w:val="11"/>
    <w:qFormat/>
    <w:uiPriority w:val="0"/>
    <w:rPr>
      <w:rFonts w:ascii="Arial" w:hAnsi="Arial" w:eastAsia="黑体" w:cs="Times New Roman"/>
      <w:sz w:val="24"/>
      <w:szCs w:val="20"/>
      <w:lang w:val="zh-CN" w:eastAsia="zh-CN"/>
    </w:rPr>
  </w:style>
  <w:style w:type="character" w:customStyle="1" w:styleId="56">
    <w:name w:val="标题 9 Char"/>
    <w:basedOn w:val="40"/>
    <w:link w:val="12"/>
    <w:qFormat/>
    <w:uiPriority w:val="0"/>
    <w:rPr>
      <w:rFonts w:ascii="Arial" w:hAnsi="Arial" w:eastAsia="黑体" w:cs="Times New Roman"/>
      <w:szCs w:val="20"/>
      <w:lang w:val="zh-CN" w:eastAsia="zh-CN"/>
    </w:rPr>
  </w:style>
  <w:style w:type="character" w:customStyle="1" w:styleId="57">
    <w:name w:val="纯文本 Char2"/>
    <w:semiHidden/>
    <w:qFormat/>
    <w:uiPriority w:val="99"/>
    <w:rPr>
      <w:rFonts w:ascii="宋体" w:hAnsi="Courier New" w:eastAsia="宋体" w:cs="Courier New"/>
      <w:szCs w:val="21"/>
    </w:rPr>
  </w:style>
  <w:style w:type="character" w:customStyle="1" w:styleId="58">
    <w:name w:val="apple-style-span"/>
    <w:basedOn w:val="40"/>
    <w:qFormat/>
    <w:uiPriority w:val="0"/>
  </w:style>
  <w:style w:type="character" w:customStyle="1" w:styleId="59">
    <w:name w:val="HTML 预设格式 Char1"/>
    <w:semiHidden/>
    <w:qFormat/>
    <w:uiPriority w:val="99"/>
    <w:rPr>
      <w:rFonts w:ascii="Courier New" w:hAnsi="Courier New" w:eastAsia="宋体" w:cs="Courier New"/>
      <w:sz w:val="20"/>
      <w:szCs w:val="20"/>
    </w:rPr>
  </w:style>
  <w:style w:type="character" w:customStyle="1" w:styleId="60">
    <w:name w:val="正文文本 Char"/>
    <w:semiHidden/>
    <w:qFormat/>
    <w:uiPriority w:val="99"/>
  </w:style>
  <w:style w:type="character" w:customStyle="1" w:styleId="61">
    <w:name w:val="style11"/>
    <w:qFormat/>
    <w:uiPriority w:val="0"/>
    <w:rPr>
      <w:rFonts w:hint="eastAsia" w:ascii="宋体" w:hAnsi="宋体" w:eastAsia="宋体"/>
    </w:rPr>
  </w:style>
  <w:style w:type="character" w:customStyle="1" w:styleId="62">
    <w:name w:val="批注主题 Char2"/>
    <w:semiHidden/>
    <w:qFormat/>
    <w:uiPriority w:val="99"/>
    <w:rPr>
      <w:rFonts w:ascii="Times New Roman" w:hAnsi="Times New Roman" w:eastAsia="宋体" w:cs="Times New Roman"/>
      <w:b/>
      <w:bCs/>
    </w:rPr>
  </w:style>
  <w:style w:type="character" w:customStyle="1" w:styleId="63">
    <w:name w:val="正文文本缩进 3 Char1"/>
    <w:semiHidden/>
    <w:qFormat/>
    <w:uiPriority w:val="99"/>
    <w:rPr>
      <w:rFonts w:ascii="Times New Roman" w:hAnsi="Times New Roman" w:eastAsia="宋体" w:cs="Times New Roman"/>
      <w:sz w:val="16"/>
      <w:szCs w:val="16"/>
    </w:rPr>
  </w:style>
  <w:style w:type="character" w:customStyle="1" w:styleId="64">
    <w:name w:val="zw1"/>
    <w:qFormat/>
    <w:uiPriority w:val="0"/>
    <w:rPr>
      <w:sz w:val="20"/>
      <w:szCs w:val="20"/>
    </w:rPr>
  </w:style>
  <w:style w:type="character" w:customStyle="1" w:styleId="65">
    <w:name w:val="正文文本 3 Char1"/>
    <w:semiHidden/>
    <w:qFormat/>
    <w:uiPriority w:val="99"/>
    <w:rPr>
      <w:rFonts w:ascii="Times New Roman" w:hAnsi="Times New Roman" w:eastAsia="宋体" w:cs="Times New Roman"/>
      <w:sz w:val="16"/>
      <w:szCs w:val="16"/>
    </w:rPr>
  </w:style>
  <w:style w:type="character" w:customStyle="1" w:styleId="66">
    <w:name w:val="日期 Char1"/>
    <w:semiHidden/>
    <w:qFormat/>
    <w:uiPriority w:val="99"/>
    <w:rPr>
      <w:rFonts w:ascii="Times New Roman" w:hAnsi="Times New Roman" w:eastAsia="宋体" w:cs="Times New Roman"/>
    </w:rPr>
  </w:style>
  <w:style w:type="character" w:customStyle="1" w:styleId="67">
    <w:name w:val="正文首行缩进 Char1"/>
    <w:basedOn w:val="68"/>
    <w:semiHidden/>
    <w:qFormat/>
    <w:uiPriority w:val="99"/>
    <w:rPr>
      <w:kern w:val="2"/>
      <w:sz w:val="21"/>
      <w:szCs w:val="24"/>
    </w:rPr>
  </w:style>
  <w:style w:type="character" w:customStyle="1" w:styleId="68">
    <w:name w:val="正文文本 Char1"/>
    <w:qFormat/>
    <w:uiPriority w:val="99"/>
    <w:rPr>
      <w:kern w:val="2"/>
      <w:sz w:val="21"/>
      <w:szCs w:val="24"/>
    </w:rPr>
  </w:style>
  <w:style w:type="character" w:customStyle="1" w:styleId="69">
    <w:name w:val="纯文本 Char3"/>
    <w:semiHidden/>
    <w:qFormat/>
    <w:uiPriority w:val="99"/>
    <w:rPr>
      <w:rFonts w:ascii="宋体" w:hAnsi="Courier New" w:eastAsia="宋体" w:cs="Courier New"/>
      <w:szCs w:val="21"/>
    </w:rPr>
  </w:style>
  <w:style w:type="character" w:customStyle="1" w:styleId="70">
    <w:name w:val="正文文本缩进 2 Char"/>
    <w:link w:val="22"/>
    <w:qFormat/>
    <w:uiPriority w:val="0"/>
    <w:rPr>
      <w:szCs w:val="24"/>
    </w:rPr>
  </w:style>
  <w:style w:type="character" w:customStyle="1" w:styleId="71">
    <w:name w:val="WW-Absatz-Standardschriftart1"/>
    <w:qFormat/>
    <w:uiPriority w:val="0"/>
  </w:style>
  <w:style w:type="character" w:customStyle="1" w:styleId="72">
    <w:name w:val="文档结构图 Char2"/>
    <w:semiHidden/>
    <w:qFormat/>
    <w:uiPriority w:val="99"/>
    <w:rPr>
      <w:rFonts w:ascii="Microsoft YaHei UI" w:hAnsi="Times New Roman" w:eastAsia="Microsoft YaHei UI" w:cs="Times New Roman"/>
      <w:sz w:val="18"/>
      <w:szCs w:val="18"/>
    </w:rPr>
  </w:style>
  <w:style w:type="character" w:customStyle="1" w:styleId="73">
    <w:name w:val="日期 Char2"/>
    <w:semiHidden/>
    <w:qFormat/>
    <w:uiPriority w:val="99"/>
    <w:rPr>
      <w:rFonts w:ascii="Times New Roman" w:hAnsi="Times New Roman" w:eastAsia="宋体" w:cs="Times New Roman"/>
    </w:rPr>
  </w:style>
  <w:style w:type="character" w:customStyle="1" w:styleId="74">
    <w:name w:val="正文文本 Char2"/>
    <w:semiHidden/>
    <w:qFormat/>
    <w:uiPriority w:val="99"/>
    <w:rPr>
      <w:rFonts w:ascii="Times New Roman" w:hAnsi="Times New Roman" w:eastAsia="宋体" w:cs="Times New Roman"/>
    </w:rPr>
  </w:style>
  <w:style w:type="character" w:customStyle="1" w:styleId="75">
    <w:name w:val="Char Char12"/>
    <w:qFormat/>
    <w:uiPriority w:val="0"/>
    <w:rPr>
      <w:kern w:val="2"/>
      <w:sz w:val="21"/>
      <w:szCs w:val="24"/>
    </w:rPr>
  </w:style>
  <w:style w:type="character" w:customStyle="1" w:styleId="76">
    <w:name w:val="正文文本缩进 Char1"/>
    <w:semiHidden/>
    <w:qFormat/>
    <w:uiPriority w:val="99"/>
    <w:rPr>
      <w:rFonts w:ascii="Times New Roman" w:hAnsi="Times New Roman" w:eastAsia="宋体" w:cs="Times New Roman"/>
    </w:rPr>
  </w:style>
  <w:style w:type="character" w:customStyle="1" w:styleId="77">
    <w:name w:val="批注主题 Char1"/>
    <w:semiHidden/>
    <w:qFormat/>
    <w:uiPriority w:val="99"/>
    <w:rPr>
      <w:rFonts w:ascii="Times New Roman" w:hAnsi="Times New Roman" w:eastAsia="宋体" w:cs="Times New Roman"/>
      <w:b/>
      <w:bCs/>
    </w:rPr>
  </w:style>
  <w:style w:type="character" w:customStyle="1" w:styleId="78">
    <w:name w:val="批注框文本 Char1"/>
    <w:semiHidden/>
    <w:qFormat/>
    <w:uiPriority w:val="99"/>
    <w:rPr>
      <w:rFonts w:ascii="Times New Roman" w:hAnsi="Times New Roman" w:eastAsia="宋体" w:cs="Times New Roman"/>
      <w:sz w:val="18"/>
      <w:szCs w:val="18"/>
    </w:rPr>
  </w:style>
  <w:style w:type="character" w:customStyle="1" w:styleId="79">
    <w:name w:val="批注文字 Char2"/>
    <w:semiHidden/>
    <w:qFormat/>
    <w:uiPriority w:val="99"/>
    <w:rPr>
      <w:rFonts w:ascii="Times New Roman" w:hAnsi="Times New Roman" w:eastAsia="宋体" w:cs="Times New Roman"/>
    </w:rPr>
  </w:style>
  <w:style w:type="character" w:customStyle="1" w:styleId="80">
    <w:name w:val="批注框文本 Char"/>
    <w:link w:val="23"/>
    <w:qFormat/>
    <w:uiPriority w:val="99"/>
    <w:rPr>
      <w:sz w:val="18"/>
      <w:szCs w:val="18"/>
    </w:rPr>
  </w:style>
  <w:style w:type="character" w:customStyle="1" w:styleId="81">
    <w:name w:val="正文文本 2 Char1"/>
    <w:semiHidden/>
    <w:qFormat/>
    <w:uiPriority w:val="99"/>
    <w:rPr>
      <w:rFonts w:ascii="Times New Roman" w:hAnsi="Times New Roman" w:eastAsia="宋体" w:cs="Times New Roman"/>
    </w:rPr>
  </w:style>
  <w:style w:type="character" w:customStyle="1" w:styleId="82">
    <w:name w:val="文档结构图 Char1"/>
    <w:semiHidden/>
    <w:qFormat/>
    <w:uiPriority w:val="99"/>
    <w:rPr>
      <w:rFonts w:ascii="宋体" w:hAnsi="Times New Roman" w:eastAsia="宋体" w:cs="Times New Roman"/>
      <w:sz w:val="18"/>
      <w:szCs w:val="18"/>
    </w:rPr>
  </w:style>
  <w:style w:type="character" w:customStyle="1" w:styleId="83">
    <w:name w:val="纯文本 Char"/>
    <w:link w:val="20"/>
    <w:qFormat/>
    <w:uiPriority w:val="0"/>
    <w:rPr>
      <w:rFonts w:ascii="宋体" w:hAnsi="Courier New" w:eastAsia="宋体"/>
    </w:rPr>
  </w:style>
  <w:style w:type="character" w:customStyle="1" w:styleId="84">
    <w:name w:val="批注文字 Char3"/>
    <w:semiHidden/>
    <w:qFormat/>
    <w:uiPriority w:val="99"/>
    <w:rPr>
      <w:rFonts w:ascii="Times New Roman" w:hAnsi="Times New Roman" w:eastAsia="宋体" w:cs="Times New Roman"/>
    </w:rPr>
  </w:style>
  <w:style w:type="character" w:customStyle="1" w:styleId="85">
    <w:name w:val="WW-Absatz-Standardschriftart"/>
    <w:qFormat/>
    <w:uiPriority w:val="0"/>
  </w:style>
  <w:style w:type="character" w:customStyle="1" w:styleId="86">
    <w:name w:val="grame"/>
    <w:basedOn w:val="40"/>
    <w:qFormat/>
    <w:uiPriority w:val="0"/>
  </w:style>
  <w:style w:type="character" w:customStyle="1" w:styleId="87">
    <w:name w:val="正文文本缩进 3 Char2"/>
    <w:semiHidden/>
    <w:qFormat/>
    <w:uiPriority w:val="99"/>
    <w:rPr>
      <w:rFonts w:ascii="Times New Roman" w:hAnsi="Times New Roman" w:eastAsia="宋体" w:cs="Times New Roman"/>
      <w:sz w:val="16"/>
      <w:szCs w:val="16"/>
    </w:rPr>
  </w:style>
  <w:style w:type="character" w:customStyle="1" w:styleId="88">
    <w:name w:val="正文文本缩进 2 Char2"/>
    <w:semiHidden/>
    <w:qFormat/>
    <w:uiPriority w:val="99"/>
    <w:rPr>
      <w:rFonts w:ascii="Times New Roman" w:hAnsi="Times New Roman" w:eastAsia="宋体" w:cs="Times New Roman"/>
    </w:rPr>
  </w:style>
  <w:style w:type="character" w:customStyle="1" w:styleId="89">
    <w:name w:val="spelle"/>
    <w:basedOn w:val="40"/>
    <w:qFormat/>
    <w:uiPriority w:val="0"/>
  </w:style>
  <w:style w:type="character" w:customStyle="1" w:styleId="90">
    <w:name w:val="批注主题 Char"/>
    <w:link w:val="35"/>
    <w:semiHidden/>
    <w:qFormat/>
    <w:uiPriority w:val="0"/>
    <w:rPr>
      <w:b/>
      <w:bCs/>
      <w:szCs w:val="24"/>
    </w:rPr>
  </w:style>
  <w:style w:type="character" w:customStyle="1" w:styleId="91">
    <w:name w:val="正文文本缩进 3 Char"/>
    <w:link w:val="27"/>
    <w:qFormat/>
    <w:uiPriority w:val="0"/>
    <w:rPr>
      <w:rFonts w:ascii="宋体" w:hAnsi="宋体"/>
      <w:sz w:val="28"/>
      <w:szCs w:val="24"/>
      <w:u w:val="single"/>
    </w:rPr>
  </w:style>
  <w:style w:type="character" w:customStyle="1" w:styleId="92">
    <w:name w:val="正文文本 3 Char2"/>
    <w:semiHidden/>
    <w:qFormat/>
    <w:uiPriority w:val="99"/>
    <w:rPr>
      <w:rFonts w:ascii="Times New Roman" w:hAnsi="Times New Roman" w:eastAsia="宋体" w:cs="Times New Roman"/>
      <w:sz w:val="16"/>
      <w:szCs w:val="16"/>
    </w:rPr>
  </w:style>
  <w:style w:type="character" w:customStyle="1" w:styleId="93">
    <w:name w:val="Char Char121"/>
    <w:qFormat/>
    <w:uiPriority w:val="0"/>
    <w:rPr>
      <w:kern w:val="2"/>
      <w:sz w:val="21"/>
      <w:szCs w:val="24"/>
    </w:rPr>
  </w:style>
  <w:style w:type="character" w:customStyle="1" w:styleId="94">
    <w:name w:val="unnamed11"/>
    <w:qFormat/>
    <w:uiPriority w:val="0"/>
    <w:rPr>
      <w:sz w:val="26"/>
      <w:szCs w:val="26"/>
    </w:rPr>
  </w:style>
  <w:style w:type="character" w:customStyle="1" w:styleId="95">
    <w:name w:val="正文文本缩进 2 Char1"/>
    <w:semiHidden/>
    <w:qFormat/>
    <w:uiPriority w:val="99"/>
    <w:rPr>
      <w:rFonts w:ascii="Times New Roman" w:hAnsi="Times New Roman" w:eastAsia="宋体" w:cs="Times New Roman"/>
    </w:rPr>
  </w:style>
  <w:style w:type="character" w:customStyle="1" w:styleId="96">
    <w:name w:val="p121"/>
    <w:basedOn w:val="40"/>
    <w:qFormat/>
    <w:uiPriority w:val="0"/>
  </w:style>
  <w:style w:type="character" w:customStyle="1" w:styleId="97">
    <w:name w:val="正文文本缩进 Char2"/>
    <w:semiHidden/>
    <w:qFormat/>
    <w:uiPriority w:val="99"/>
    <w:rPr>
      <w:rFonts w:ascii="Times New Roman" w:hAnsi="Times New Roman" w:eastAsia="宋体" w:cs="Times New Roman"/>
    </w:rPr>
  </w:style>
  <w:style w:type="character" w:customStyle="1" w:styleId="98">
    <w:name w:val="正文文本 3 Char"/>
    <w:link w:val="16"/>
    <w:qFormat/>
    <w:uiPriority w:val="0"/>
    <w:rPr>
      <w:rFonts w:ascii="宋体" w:hAnsi="宋体"/>
      <w:szCs w:val="21"/>
    </w:rPr>
  </w:style>
  <w:style w:type="character" w:customStyle="1" w:styleId="99">
    <w:name w:val="HTML 预设格式 Char2"/>
    <w:semiHidden/>
    <w:qFormat/>
    <w:uiPriority w:val="99"/>
    <w:rPr>
      <w:rFonts w:ascii="Courier New" w:hAnsi="Courier New" w:eastAsia="宋体" w:cs="Courier New"/>
      <w:sz w:val="20"/>
      <w:szCs w:val="20"/>
    </w:rPr>
  </w:style>
  <w:style w:type="character" w:customStyle="1" w:styleId="100">
    <w:name w:val="日期 Char"/>
    <w:link w:val="21"/>
    <w:qFormat/>
    <w:uiPriority w:val="0"/>
    <w:rPr>
      <w:sz w:val="24"/>
      <w:szCs w:val="24"/>
    </w:rPr>
  </w:style>
  <w:style w:type="character" w:customStyle="1" w:styleId="101">
    <w:name w:val="正文文本缩进 Char"/>
    <w:link w:val="18"/>
    <w:qFormat/>
    <w:uiPriority w:val="0"/>
    <w:rPr>
      <w:rFonts w:ascii="宋体"/>
      <w:sz w:val="24"/>
      <w:szCs w:val="24"/>
    </w:rPr>
  </w:style>
  <w:style w:type="character" w:customStyle="1" w:styleId="102">
    <w:name w:val="WW-默认段落字体"/>
    <w:qFormat/>
    <w:uiPriority w:val="0"/>
  </w:style>
  <w:style w:type="character" w:customStyle="1" w:styleId="103">
    <w:name w:val="批注文字 Char1"/>
    <w:qFormat/>
    <w:uiPriority w:val="99"/>
    <w:rPr>
      <w:rFonts w:ascii="Times New Roman" w:hAnsi="Times New Roman" w:eastAsia="宋体" w:cs="Times New Roman"/>
    </w:rPr>
  </w:style>
  <w:style w:type="character" w:customStyle="1" w:styleId="104">
    <w:name w:val="td_txt"/>
    <w:basedOn w:val="40"/>
    <w:qFormat/>
    <w:uiPriority w:val="0"/>
  </w:style>
  <w:style w:type="character" w:customStyle="1" w:styleId="105">
    <w:name w:val="WW-WW8Num2z0"/>
    <w:qFormat/>
    <w:uiPriority w:val="0"/>
    <w:rPr>
      <w:rFonts w:ascii="Wingdings" w:hAnsi="Wingdings"/>
    </w:rPr>
  </w:style>
  <w:style w:type="character" w:customStyle="1" w:styleId="106">
    <w:name w:val="myp1111"/>
    <w:qFormat/>
    <w:uiPriority w:val="0"/>
    <w:rPr>
      <w:rFonts w:hint="default"/>
      <w:color w:val="000000"/>
      <w:sz w:val="22"/>
      <w:szCs w:val="22"/>
      <w:u w:val="none"/>
    </w:rPr>
  </w:style>
  <w:style w:type="character" w:customStyle="1" w:styleId="107">
    <w:name w:val="正文缩进 Char"/>
    <w:link w:val="5"/>
    <w:qFormat/>
    <w:locked/>
    <w:uiPriority w:val="0"/>
    <w:rPr>
      <w:rFonts w:eastAsia="宋体"/>
    </w:rPr>
  </w:style>
  <w:style w:type="character" w:customStyle="1" w:styleId="108">
    <w:name w:val="text91"/>
    <w:qFormat/>
    <w:uiPriority w:val="0"/>
    <w:rPr>
      <w:sz w:val="18"/>
      <w:szCs w:val="18"/>
      <w:u w:val="none"/>
    </w:rPr>
  </w:style>
  <w:style w:type="character" w:customStyle="1" w:styleId="109">
    <w:name w:val="文档结构图 Char"/>
    <w:link w:val="14"/>
    <w:semiHidden/>
    <w:qFormat/>
    <w:uiPriority w:val="0"/>
    <w:rPr>
      <w:szCs w:val="24"/>
      <w:shd w:val="clear" w:color="auto" w:fill="000080"/>
    </w:rPr>
  </w:style>
  <w:style w:type="character" w:customStyle="1" w:styleId="110">
    <w:name w:val="正文首行缩进 Char"/>
    <w:link w:val="36"/>
    <w:qFormat/>
    <w:uiPriority w:val="0"/>
    <w:rPr>
      <w:szCs w:val="24"/>
    </w:rPr>
  </w:style>
  <w:style w:type="character" w:customStyle="1" w:styleId="111">
    <w:name w:val="WW8Num2z0"/>
    <w:qFormat/>
    <w:uiPriority w:val="0"/>
    <w:rPr>
      <w:rFonts w:ascii="Wingdings" w:hAnsi="Wingdings"/>
    </w:rPr>
  </w:style>
  <w:style w:type="character" w:customStyle="1" w:styleId="112">
    <w:name w:val="List Paragraph Char"/>
    <w:link w:val="113"/>
    <w:qFormat/>
    <w:locked/>
    <w:uiPriority w:val="0"/>
    <w:rPr>
      <w:rFonts w:eastAsia="宋体"/>
      <w:szCs w:val="24"/>
    </w:rPr>
  </w:style>
  <w:style w:type="paragraph" w:customStyle="1" w:styleId="113">
    <w:name w:val="列出段落2"/>
    <w:basedOn w:val="1"/>
    <w:link w:val="112"/>
    <w:qFormat/>
    <w:uiPriority w:val="0"/>
    <w:pPr>
      <w:ind w:firstLine="420" w:firstLineChars="200"/>
    </w:pPr>
    <w:rPr>
      <w:rFonts w:asciiTheme="minorHAnsi" w:hAnsiTheme="minorHAnsi" w:cstheme="minorBidi"/>
    </w:rPr>
  </w:style>
  <w:style w:type="character" w:customStyle="1" w:styleId="114">
    <w:name w:val="正文首行缩进 Char2"/>
    <w:semiHidden/>
    <w:qFormat/>
    <w:uiPriority w:val="99"/>
  </w:style>
  <w:style w:type="character" w:customStyle="1" w:styleId="115">
    <w:name w:val="正文文本 2 Char"/>
    <w:link w:val="30"/>
    <w:qFormat/>
    <w:uiPriority w:val="0"/>
    <w:rPr>
      <w:rFonts w:ascii="宋体" w:hAnsi="宋体"/>
      <w:b/>
      <w:szCs w:val="44"/>
    </w:rPr>
  </w:style>
  <w:style w:type="character" w:customStyle="1" w:styleId="116">
    <w:name w:val="HTML 预设格式 Char"/>
    <w:link w:val="32"/>
    <w:qFormat/>
    <w:uiPriority w:val="0"/>
    <w:rPr>
      <w:rFonts w:ascii="宋体" w:hAnsi="宋体"/>
      <w:sz w:val="24"/>
      <w:szCs w:val="24"/>
    </w:rPr>
  </w:style>
  <w:style w:type="character" w:customStyle="1" w:styleId="117">
    <w:name w:val="批注文字 Char"/>
    <w:qFormat/>
    <w:uiPriority w:val="0"/>
    <w:rPr>
      <w:rFonts w:eastAsia="宋体"/>
      <w:sz w:val="24"/>
      <w:lang w:val="en-US" w:eastAsia="zh-CN" w:bidi="ar-SA"/>
    </w:rPr>
  </w:style>
  <w:style w:type="character" w:customStyle="1" w:styleId="118">
    <w:name w:val="批注框文本 Char2"/>
    <w:semiHidden/>
    <w:qFormat/>
    <w:uiPriority w:val="99"/>
    <w:rPr>
      <w:rFonts w:ascii="Times New Roman" w:hAnsi="Times New Roman" w:eastAsia="宋体" w:cs="Times New Roman"/>
      <w:sz w:val="18"/>
      <w:szCs w:val="18"/>
    </w:rPr>
  </w:style>
  <w:style w:type="character" w:customStyle="1" w:styleId="119">
    <w:name w:val="正文文本 2 Char2"/>
    <w:semiHidden/>
    <w:qFormat/>
    <w:uiPriority w:val="99"/>
    <w:rPr>
      <w:rFonts w:ascii="Times New Roman" w:hAnsi="Times New Roman" w:eastAsia="宋体" w:cs="Times New Roman"/>
    </w:rPr>
  </w:style>
  <w:style w:type="character" w:customStyle="1" w:styleId="120">
    <w:name w:val="纯文本 Char1"/>
    <w:semiHidden/>
    <w:qFormat/>
    <w:uiPriority w:val="99"/>
    <w:rPr>
      <w:rFonts w:ascii="宋体" w:hAnsi="Courier New" w:eastAsia="宋体" w:cs="Courier New"/>
      <w:szCs w:val="21"/>
    </w:rPr>
  </w:style>
  <w:style w:type="character" w:customStyle="1" w:styleId="121">
    <w:name w:val="UP标题3 Char Char"/>
    <w:qFormat/>
    <w:uiPriority w:val="0"/>
    <w:rPr>
      <w:rFonts w:ascii="黑体" w:eastAsia="黑体" w:cs="宋体"/>
      <w:kern w:val="2"/>
      <w:sz w:val="28"/>
      <w:szCs w:val="28"/>
      <w:lang w:val="en-US" w:eastAsia="zh-CN" w:bidi="ar-SA"/>
    </w:rPr>
  </w:style>
  <w:style w:type="paragraph" w:customStyle="1" w:styleId="122">
    <w:name w:val="编号1"/>
    <w:basedOn w:val="1"/>
    <w:qFormat/>
    <w:uiPriority w:val="0"/>
    <w:pPr>
      <w:numPr>
        <w:ilvl w:val="0"/>
        <w:numId w:val="4"/>
      </w:numPr>
      <w:suppressAutoHyphens/>
    </w:pPr>
    <w:rPr>
      <w:kern w:val="20481"/>
      <w:sz w:val="24"/>
      <w:szCs w:val="20"/>
    </w:rPr>
  </w:style>
  <w:style w:type="paragraph" w:customStyle="1" w:styleId="123">
    <w:name w:val="Default Text"/>
    <w:basedOn w:val="1"/>
    <w:qFormat/>
    <w:uiPriority w:val="0"/>
    <w:pPr>
      <w:widowControl/>
      <w:overflowPunct w:val="0"/>
      <w:autoSpaceDE w:val="0"/>
      <w:autoSpaceDN w:val="0"/>
      <w:adjustRightInd w:val="0"/>
      <w:jc w:val="left"/>
      <w:textAlignment w:val="baseline"/>
    </w:pPr>
    <w:rPr>
      <w:rFonts w:eastAsia="PMingLiU"/>
      <w:kern w:val="0"/>
      <w:sz w:val="24"/>
      <w:szCs w:val="20"/>
      <w:lang w:eastAsia="zh-TW"/>
    </w:rPr>
  </w:style>
  <w:style w:type="paragraph" w:customStyle="1" w:styleId="124">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25">
    <w:name w:val="_Style 1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font11"/>
    <w:basedOn w:val="1"/>
    <w:qFormat/>
    <w:uiPriority w:val="0"/>
    <w:pPr>
      <w:widowControl/>
      <w:spacing w:before="100" w:beforeAutospacing="1" w:after="100" w:afterAutospacing="1"/>
      <w:jc w:val="left"/>
    </w:pPr>
    <w:rPr>
      <w:rFonts w:ascii="宋体" w:hAnsi="宋体" w:cs="宋体"/>
      <w:b/>
      <w:bCs/>
      <w:color w:val="00B0F0"/>
      <w:kern w:val="0"/>
      <w:sz w:val="20"/>
      <w:szCs w:val="20"/>
    </w:rPr>
  </w:style>
  <w:style w:type="paragraph" w:customStyle="1" w:styleId="127">
    <w:name w:val="WW-正文（首行缩进两字）"/>
    <w:basedOn w:val="1"/>
    <w:qFormat/>
    <w:uiPriority w:val="0"/>
    <w:pPr>
      <w:suppressAutoHyphens/>
      <w:ind w:firstLine="420"/>
    </w:pPr>
    <w:rPr>
      <w:kern w:val="20481"/>
      <w:szCs w:val="20"/>
    </w:rPr>
  </w:style>
  <w:style w:type="paragraph" w:customStyle="1" w:styleId="128">
    <w:name w:val="font7"/>
    <w:basedOn w:val="1"/>
    <w:qFormat/>
    <w:uiPriority w:val="0"/>
    <w:pPr>
      <w:widowControl/>
      <w:spacing w:before="100" w:beforeAutospacing="1" w:after="100" w:afterAutospacing="1"/>
      <w:jc w:val="left"/>
    </w:pPr>
    <w:rPr>
      <w:rFonts w:ascii="宋体" w:hAnsi="宋体" w:cs="宋体"/>
      <w:color w:val="FF0066"/>
      <w:kern w:val="0"/>
      <w:sz w:val="20"/>
      <w:szCs w:val="20"/>
    </w:rPr>
  </w:style>
  <w:style w:type="paragraph" w:customStyle="1" w:styleId="129">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0">
    <w:name w:val="_Style 1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p12"/>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32">
    <w:name w:val="xl6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33">
    <w:name w:val="number2"/>
    <w:basedOn w:val="1"/>
    <w:qFormat/>
    <w:uiPriority w:val="0"/>
    <w:pPr>
      <w:tabs>
        <w:tab w:val="left" w:pos="1247"/>
      </w:tabs>
      <w:spacing w:after="62" w:line="288" w:lineRule="auto"/>
      <w:ind w:left="1247" w:right="-25" w:hanging="396"/>
    </w:pPr>
    <w:rPr>
      <w:szCs w:val="20"/>
    </w:rPr>
  </w:style>
  <w:style w:type="paragraph" w:customStyle="1" w:styleId="134">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5">
    <w:name w:val="Char Char Char Char"/>
    <w:basedOn w:val="1"/>
    <w:qFormat/>
    <w:uiPriority w:val="0"/>
    <w:rPr>
      <w:rFonts w:ascii="Tahoma" w:hAnsi="Tahoma"/>
      <w:sz w:val="24"/>
      <w:szCs w:val="20"/>
    </w:rPr>
  </w:style>
  <w:style w:type="paragraph" w:customStyle="1" w:styleId="136">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7">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1"/>
    </w:rPr>
  </w:style>
  <w:style w:type="paragraph" w:customStyle="1" w:styleId="138">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39">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0"/>
      <w:szCs w:val="20"/>
    </w:rPr>
  </w:style>
  <w:style w:type="paragraph" w:customStyle="1" w:styleId="140">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66"/>
      <w:kern w:val="0"/>
      <w:sz w:val="20"/>
      <w:szCs w:val="20"/>
    </w:rPr>
  </w:style>
  <w:style w:type="paragraph" w:customStyle="1" w:styleId="141">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0"/>
      <w:szCs w:val="20"/>
    </w:rPr>
  </w:style>
  <w:style w:type="paragraph" w:customStyle="1" w:styleId="14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3">
    <w:name w:val="批注文字 Char4"/>
    <w:basedOn w:val="40"/>
    <w:link w:val="15"/>
    <w:semiHidden/>
    <w:qFormat/>
    <w:uiPriority w:val="99"/>
    <w:rPr>
      <w:rFonts w:ascii="Times New Roman" w:hAnsi="Times New Roman" w:eastAsia="宋体" w:cs="Times New Roman"/>
      <w:szCs w:val="24"/>
    </w:rPr>
  </w:style>
  <w:style w:type="character" w:customStyle="1" w:styleId="144">
    <w:name w:val="批注主题 Char3"/>
    <w:basedOn w:val="143"/>
    <w:semiHidden/>
    <w:qFormat/>
    <w:uiPriority w:val="99"/>
    <w:rPr>
      <w:rFonts w:ascii="Times New Roman" w:hAnsi="Times New Roman" w:eastAsia="宋体" w:cs="Times New Roman"/>
      <w:b/>
      <w:bCs/>
      <w:szCs w:val="24"/>
    </w:rPr>
  </w:style>
  <w:style w:type="paragraph" w:customStyle="1" w:styleId="145">
    <w:name w:val="Char"/>
    <w:basedOn w:val="1"/>
    <w:qFormat/>
    <w:uiPriority w:val="0"/>
    <w:rPr>
      <w:rFonts w:ascii="Tahoma" w:hAnsi="Tahoma"/>
      <w:sz w:val="24"/>
      <w:szCs w:val="20"/>
    </w:rPr>
  </w:style>
  <w:style w:type="character" w:customStyle="1" w:styleId="146">
    <w:name w:val="文档结构图 Char3"/>
    <w:basedOn w:val="40"/>
    <w:semiHidden/>
    <w:qFormat/>
    <w:uiPriority w:val="99"/>
    <w:rPr>
      <w:rFonts w:ascii="宋体" w:hAnsi="Times New Roman" w:eastAsia="宋体" w:cs="Times New Roman"/>
      <w:sz w:val="18"/>
      <w:szCs w:val="18"/>
    </w:rPr>
  </w:style>
  <w:style w:type="paragraph" w:customStyle="1" w:styleId="147">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character" w:customStyle="1" w:styleId="148">
    <w:name w:val="正文文本 Char3"/>
    <w:basedOn w:val="40"/>
    <w:link w:val="17"/>
    <w:semiHidden/>
    <w:qFormat/>
    <w:uiPriority w:val="99"/>
    <w:rPr>
      <w:rFonts w:ascii="Times New Roman" w:hAnsi="Times New Roman" w:eastAsia="宋体" w:cs="Times New Roman"/>
      <w:szCs w:val="24"/>
    </w:rPr>
  </w:style>
  <w:style w:type="character" w:customStyle="1" w:styleId="149">
    <w:name w:val="正文首行缩进 Char3"/>
    <w:basedOn w:val="148"/>
    <w:semiHidden/>
    <w:qFormat/>
    <w:uiPriority w:val="99"/>
    <w:rPr>
      <w:rFonts w:ascii="Times New Roman" w:hAnsi="Times New Roman" w:eastAsia="宋体" w:cs="Times New Roman"/>
      <w:szCs w:val="24"/>
    </w:rPr>
  </w:style>
  <w:style w:type="character" w:customStyle="1" w:styleId="150">
    <w:name w:val="HTML 预设格式 Char3"/>
    <w:basedOn w:val="40"/>
    <w:semiHidden/>
    <w:qFormat/>
    <w:uiPriority w:val="99"/>
    <w:rPr>
      <w:rFonts w:ascii="Courier New" w:hAnsi="Courier New" w:eastAsia="宋体" w:cs="Courier New"/>
      <w:sz w:val="20"/>
      <w:szCs w:val="20"/>
    </w:rPr>
  </w:style>
  <w:style w:type="character" w:customStyle="1" w:styleId="151">
    <w:name w:val="正文文本 2 Char3"/>
    <w:basedOn w:val="40"/>
    <w:semiHidden/>
    <w:qFormat/>
    <w:uiPriority w:val="99"/>
    <w:rPr>
      <w:rFonts w:ascii="Times New Roman" w:hAnsi="Times New Roman" w:eastAsia="宋体" w:cs="Times New Roman"/>
      <w:szCs w:val="24"/>
    </w:rPr>
  </w:style>
  <w:style w:type="character" w:customStyle="1" w:styleId="152">
    <w:name w:val="批注框文本 Char3"/>
    <w:basedOn w:val="40"/>
    <w:semiHidden/>
    <w:qFormat/>
    <w:uiPriority w:val="99"/>
    <w:rPr>
      <w:rFonts w:ascii="Times New Roman" w:hAnsi="Times New Roman" w:eastAsia="宋体" w:cs="Times New Roman"/>
      <w:sz w:val="18"/>
      <w:szCs w:val="18"/>
    </w:rPr>
  </w:style>
  <w:style w:type="character" w:customStyle="1" w:styleId="153">
    <w:name w:val="正文文本缩进 2 Char3"/>
    <w:basedOn w:val="40"/>
    <w:semiHidden/>
    <w:qFormat/>
    <w:uiPriority w:val="99"/>
    <w:rPr>
      <w:rFonts w:ascii="Times New Roman" w:hAnsi="Times New Roman" w:eastAsia="宋体" w:cs="Times New Roman"/>
      <w:szCs w:val="24"/>
    </w:rPr>
  </w:style>
  <w:style w:type="character" w:customStyle="1" w:styleId="154">
    <w:name w:val="正文文本 3 Char3"/>
    <w:basedOn w:val="40"/>
    <w:semiHidden/>
    <w:qFormat/>
    <w:uiPriority w:val="99"/>
    <w:rPr>
      <w:rFonts w:ascii="Times New Roman" w:hAnsi="Times New Roman" w:eastAsia="宋体" w:cs="Times New Roman"/>
      <w:sz w:val="16"/>
      <w:szCs w:val="16"/>
    </w:rPr>
  </w:style>
  <w:style w:type="character" w:customStyle="1" w:styleId="155">
    <w:name w:val="正文文本缩进 3 Char3"/>
    <w:basedOn w:val="40"/>
    <w:semiHidden/>
    <w:qFormat/>
    <w:uiPriority w:val="99"/>
    <w:rPr>
      <w:rFonts w:ascii="Times New Roman" w:hAnsi="Times New Roman" w:eastAsia="宋体" w:cs="Times New Roman"/>
      <w:sz w:val="16"/>
      <w:szCs w:val="16"/>
    </w:rPr>
  </w:style>
  <w:style w:type="character" w:customStyle="1" w:styleId="156">
    <w:name w:val="正文文本缩进 Char3"/>
    <w:basedOn w:val="40"/>
    <w:semiHidden/>
    <w:qFormat/>
    <w:uiPriority w:val="99"/>
    <w:rPr>
      <w:rFonts w:ascii="Times New Roman" w:hAnsi="Times New Roman" w:eastAsia="宋体" w:cs="Times New Roman"/>
      <w:szCs w:val="24"/>
    </w:rPr>
  </w:style>
  <w:style w:type="paragraph" w:customStyle="1" w:styleId="157">
    <w:name w:val="Char Char Char Char Char Char1 Char1"/>
    <w:basedOn w:val="1"/>
    <w:qFormat/>
    <w:uiPriority w:val="0"/>
    <w:rPr>
      <w:rFonts w:ascii="Tahoma" w:hAnsi="Tahoma"/>
      <w:sz w:val="24"/>
      <w:szCs w:val="20"/>
    </w:rPr>
  </w:style>
  <w:style w:type="character" w:customStyle="1" w:styleId="158">
    <w:name w:val="纯文本 Char4"/>
    <w:basedOn w:val="40"/>
    <w:semiHidden/>
    <w:qFormat/>
    <w:uiPriority w:val="99"/>
    <w:rPr>
      <w:rFonts w:ascii="宋体" w:hAnsi="Courier New" w:eastAsia="宋体" w:cs="Courier New"/>
      <w:szCs w:val="21"/>
    </w:rPr>
  </w:style>
  <w:style w:type="paragraph" w:customStyle="1" w:styleId="159">
    <w:name w:val="Char Char1"/>
    <w:basedOn w:val="1"/>
    <w:qFormat/>
    <w:uiPriority w:val="0"/>
    <w:rPr>
      <w:rFonts w:ascii="Tahoma" w:hAnsi="Tahoma"/>
      <w:sz w:val="24"/>
      <w:szCs w:val="20"/>
    </w:rPr>
  </w:style>
  <w:style w:type="character" w:customStyle="1" w:styleId="160">
    <w:name w:val="日期 Char3"/>
    <w:basedOn w:val="40"/>
    <w:semiHidden/>
    <w:qFormat/>
    <w:uiPriority w:val="99"/>
    <w:rPr>
      <w:rFonts w:ascii="Times New Roman" w:hAnsi="Times New Roman" w:eastAsia="宋体" w:cs="Times New Roman"/>
      <w:szCs w:val="24"/>
    </w:rPr>
  </w:style>
  <w:style w:type="paragraph" w:customStyle="1" w:styleId="16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2">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163">
    <w:name w:val="Char1 Char Char Char Char Char Char"/>
    <w:basedOn w:val="1"/>
    <w:qFormat/>
    <w:uiPriority w:val="0"/>
    <w:rPr>
      <w:rFonts w:ascii="Tahoma" w:hAnsi="Tahoma"/>
      <w:sz w:val="24"/>
      <w:szCs w:val="20"/>
    </w:rPr>
  </w:style>
  <w:style w:type="paragraph" w:customStyle="1" w:styleId="164">
    <w:name w:val="number1"/>
    <w:basedOn w:val="1"/>
    <w:qFormat/>
    <w:uiPriority w:val="0"/>
    <w:pPr>
      <w:tabs>
        <w:tab w:val="left" w:pos="840"/>
      </w:tabs>
      <w:spacing w:after="30" w:line="360" w:lineRule="auto"/>
      <w:ind w:left="840" w:hanging="420"/>
    </w:pPr>
    <w:rPr>
      <w:rFonts w:ascii="Arial" w:hAnsi="Arial"/>
      <w:sz w:val="24"/>
      <w:szCs w:val="20"/>
    </w:rPr>
  </w:style>
  <w:style w:type="paragraph" w:customStyle="1" w:styleId="165">
    <w:name w:val="Char1 Char Char Char Char Char Char1"/>
    <w:basedOn w:val="1"/>
    <w:qFormat/>
    <w:uiPriority w:val="0"/>
    <w:rPr>
      <w:rFonts w:ascii="Tahoma" w:hAnsi="Tahoma"/>
      <w:sz w:val="24"/>
      <w:szCs w:val="20"/>
    </w:rPr>
  </w:style>
  <w:style w:type="paragraph" w:customStyle="1" w:styleId="166">
    <w:name w:val="WW-正文文字缩进 2"/>
    <w:basedOn w:val="1"/>
    <w:qFormat/>
    <w:uiPriority w:val="0"/>
    <w:pPr>
      <w:suppressAutoHyphens/>
      <w:ind w:firstLine="420"/>
    </w:pPr>
    <w:rPr>
      <w:kern w:val="20481"/>
      <w:sz w:val="24"/>
      <w:szCs w:val="20"/>
    </w:rPr>
  </w:style>
  <w:style w:type="paragraph" w:customStyle="1" w:styleId="1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68">
    <w:name w:val="Char Char Char Char Char Char1 Char"/>
    <w:basedOn w:val="1"/>
    <w:qFormat/>
    <w:uiPriority w:val="0"/>
    <w:rPr>
      <w:rFonts w:ascii="Tahoma" w:hAnsi="Tahoma"/>
      <w:sz w:val="24"/>
      <w:szCs w:val="20"/>
    </w:rPr>
  </w:style>
  <w:style w:type="paragraph" w:customStyle="1" w:styleId="169">
    <w:name w:val="标题（基准）"/>
    <w:basedOn w:val="1"/>
    <w:next w:val="17"/>
    <w:qFormat/>
    <w:uiPriority w:val="0"/>
    <w:pPr>
      <w:keepNext/>
      <w:suppressAutoHyphens/>
      <w:spacing w:before="180" w:after="180" w:line="360" w:lineRule="auto"/>
    </w:pPr>
    <w:rPr>
      <w:rFonts w:ascii="Arial" w:hAnsi="Arial"/>
      <w:kern w:val="20481"/>
      <w:sz w:val="28"/>
      <w:szCs w:val="20"/>
    </w:rPr>
  </w:style>
  <w:style w:type="paragraph" w:customStyle="1" w:styleId="170">
    <w:name w:val="unnamed1"/>
    <w:basedOn w:val="1"/>
    <w:qFormat/>
    <w:uiPriority w:val="0"/>
    <w:pPr>
      <w:widowControl/>
      <w:spacing w:before="100" w:beforeAutospacing="1" w:after="100" w:afterAutospacing="1" w:line="450" w:lineRule="atLeast"/>
      <w:jc w:val="left"/>
    </w:pPr>
    <w:rPr>
      <w:rFonts w:ascii="宋体" w:hAnsi="宋体"/>
      <w:kern w:val="0"/>
      <w:szCs w:val="21"/>
    </w:rPr>
  </w:style>
  <w:style w:type="paragraph" w:customStyle="1" w:styleId="171">
    <w:name w:val="样式 标题 1 + 五号 居中 段前: 0 磅"/>
    <w:basedOn w:val="3"/>
    <w:qFormat/>
    <w:uiPriority w:val="0"/>
    <w:pPr>
      <w:suppressAutoHyphens/>
      <w:spacing w:before="0" w:line="480" w:lineRule="auto"/>
      <w:ind w:left="0"/>
    </w:pPr>
    <w:rPr>
      <w:rFonts w:eastAsia="宋体" w:cs="宋体"/>
      <w:bCs/>
      <w:kern w:val="17153"/>
      <w:sz w:val="32"/>
    </w:rPr>
  </w:style>
  <w:style w:type="paragraph" w:customStyle="1" w:styleId="17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73">
    <w:name w:val="表格内容"/>
    <w:basedOn w:val="17"/>
    <w:qFormat/>
    <w:uiPriority w:val="0"/>
    <w:pPr>
      <w:numPr>
        <w:ilvl w:val="0"/>
        <w:numId w:val="5"/>
      </w:numPr>
      <w:suppressLineNumbers/>
      <w:suppressAutoHyphens/>
    </w:pPr>
    <w:rPr>
      <w:kern w:val="20481"/>
      <w:szCs w:val="20"/>
      <w:lang w:val="zh-CN"/>
    </w:rPr>
  </w:style>
  <w:style w:type="paragraph" w:customStyle="1" w:styleId="174">
    <w:name w:val="Char1"/>
    <w:basedOn w:val="1"/>
    <w:qFormat/>
    <w:uiPriority w:val="0"/>
  </w:style>
  <w:style w:type="paragraph" w:customStyle="1" w:styleId="175">
    <w:name w:val="样式 标题 3 + 五号 居中"/>
    <w:basedOn w:val="6"/>
    <w:qFormat/>
    <w:uiPriority w:val="0"/>
    <w:pPr>
      <w:keepNext w:val="0"/>
      <w:pageBreakBefore/>
      <w:numPr>
        <w:ilvl w:val="2"/>
        <w:numId w:val="1"/>
      </w:numPr>
      <w:tabs>
        <w:tab w:val="clear" w:pos="5852"/>
      </w:tabs>
      <w:suppressAutoHyphens/>
      <w:snapToGrid/>
      <w:spacing w:before="260" w:after="260" w:line="408" w:lineRule="auto"/>
      <w:jc w:val="center"/>
    </w:pPr>
    <w:rPr>
      <w:rFonts w:cs="宋体"/>
      <w:bCs/>
      <w:kern w:val="20481"/>
    </w:rPr>
  </w:style>
  <w:style w:type="paragraph" w:customStyle="1" w:styleId="176">
    <w:name w:val="标3"/>
    <w:basedOn w:val="1"/>
    <w:qFormat/>
    <w:uiPriority w:val="0"/>
    <w:pPr>
      <w:tabs>
        <w:tab w:val="left" w:pos="1224"/>
      </w:tabs>
      <w:adjustRightInd w:val="0"/>
      <w:snapToGrid w:val="0"/>
      <w:spacing w:before="50"/>
      <w:ind w:left="1224" w:hanging="1224"/>
      <w:outlineLvl w:val="2"/>
    </w:pPr>
    <w:rPr>
      <w:rFonts w:ascii="Arial Narrow" w:hAnsi="Arial Narrow" w:eastAsia="仿宋_GB2312"/>
      <w:sz w:val="28"/>
      <w:szCs w:val="20"/>
    </w:rPr>
  </w:style>
  <w:style w:type="paragraph" w:customStyle="1" w:styleId="177">
    <w:name w:val="样式3"/>
    <w:basedOn w:val="20"/>
    <w:qFormat/>
    <w:uiPriority w:val="0"/>
    <w:pPr>
      <w:spacing w:line="0" w:lineRule="atLeast"/>
      <w:outlineLvl w:val="0"/>
    </w:pPr>
    <w:rPr>
      <w:sz w:val="28"/>
    </w:rPr>
  </w:style>
  <w:style w:type="paragraph" w:customStyle="1" w:styleId="178">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79">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列出段落1"/>
    <w:basedOn w:val="1"/>
    <w:qFormat/>
    <w:uiPriority w:val="0"/>
    <w:pPr>
      <w:ind w:firstLine="420" w:firstLineChars="200"/>
    </w:pPr>
  </w:style>
  <w:style w:type="paragraph" w:customStyle="1" w:styleId="181">
    <w:name w:val="Char11"/>
    <w:basedOn w:val="1"/>
    <w:qFormat/>
    <w:uiPriority w:val="0"/>
  </w:style>
  <w:style w:type="paragraph" w:customStyle="1" w:styleId="182">
    <w:name w:val="正文列表编号"/>
    <w:basedOn w:val="17"/>
    <w:qFormat/>
    <w:uiPriority w:val="0"/>
    <w:pPr>
      <w:widowControl/>
      <w:spacing w:before="20" w:after="20" w:line="300" w:lineRule="auto"/>
      <w:ind w:left="774" w:leftChars="210" w:right="803" w:rightChars="250" w:hanging="99"/>
      <w:jc w:val="left"/>
    </w:pPr>
    <w:rPr>
      <w:rFonts w:ascii="仿宋_GB2312" w:hAnsi="Arial" w:eastAsia="仿宋_GB2312"/>
      <w:kern w:val="0"/>
      <w:sz w:val="24"/>
      <w:szCs w:val="20"/>
    </w:rPr>
  </w:style>
  <w:style w:type="paragraph" w:customStyle="1" w:styleId="183">
    <w:name w:val="样式1"/>
    <w:basedOn w:val="3"/>
    <w:qFormat/>
    <w:uiPriority w:val="0"/>
    <w:pPr>
      <w:numPr>
        <w:numId w:val="0"/>
      </w:numPr>
      <w:tabs>
        <w:tab w:val="left" w:pos="816"/>
      </w:tabs>
      <w:spacing w:line="0" w:lineRule="atLeast"/>
      <w:ind w:left="816" w:hanging="816"/>
    </w:pPr>
    <w:rPr>
      <w:b w:val="0"/>
    </w:rPr>
  </w:style>
  <w:style w:type="paragraph" w:customStyle="1" w:styleId="184">
    <w:name w:val="xl68"/>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85">
    <w:name w:val="Char Char Char Char Char Char Char"/>
    <w:basedOn w:val="1"/>
    <w:qFormat/>
    <w:uiPriority w:val="0"/>
    <w:pPr>
      <w:ind w:firstLine="617" w:firstLineChars="257"/>
    </w:pPr>
    <w:rPr>
      <w:rFonts w:ascii="仿宋_GB2312" w:hAnsi="Tahoma" w:eastAsia="仿宋_GB2312" w:cs="Arial"/>
      <w:sz w:val="24"/>
    </w:rPr>
  </w:style>
  <w:style w:type="paragraph" w:customStyle="1" w:styleId="186">
    <w:name w:val="Char Char"/>
    <w:basedOn w:val="1"/>
    <w:qFormat/>
    <w:uiPriority w:val="0"/>
    <w:rPr>
      <w:rFonts w:ascii="Tahoma" w:hAnsi="Tahoma"/>
      <w:sz w:val="24"/>
      <w:szCs w:val="20"/>
    </w:rPr>
  </w:style>
  <w:style w:type="paragraph" w:customStyle="1" w:styleId="187">
    <w:name w:val="WW-文档结构图"/>
    <w:basedOn w:val="1"/>
    <w:qFormat/>
    <w:uiPriority w:val="0"/>
    <w:pPr>
      <w:shd w:val="clear" w:color="FFFFFF" w:fill="000080"/>
      <w:suppressAutoHyphens/>
    </w:pPr>
    <w:rPr>
      <w:kern w:val="20481"/>
      <w:szCs w:val="20"/>
    </w:rPr>
  </w:style>
  <w:style w:type="paragraph" w:customStyle="1" w:styleId="188">
    <w:name w:val="xl28"/>
    <w:basedOn w:val="1"/>
    <w:qFormat/>
    <w:uiPriority w:val="0"/>
    <w:pPr>
      <w:widowControl/>
      <w:spacing w:before="100" w:beforeAutospacing="1" w:after="100" w:afterAutospacing="1"/>
      <w:textAlignment w:val="top"/>
    </w:pPr>
    <w:rPr>
      <w:rFonts w:ascii="Arial Unicode MS" w:hAnsi="Arial Unicode MS" w:eastAsia="Arial Unicode MS"/>
      <w:kern w:val="0"/>
      <w:sz w:val="24"/>
    </w:rPr>
  </w:style>
  <w:style w:type="paragraph" w:customStyle="1" w:styleId="189">
    <w:name w:val="Char Char Char Char2"/>
    <w:basedOn w:val="14"/>
    <w:qFormat/>
    <w:uiPriority w:val="0"/>
    <w:pPr>
      <w:adjustRightInd w:val="0"/>
      <w:snapToGrid w:val="0"/>
      <w:spacing w:line="360" w:lineRule="auto"/>
    </w:pPr>
    <w:rPr>
      <w:szCs w:val="20"/>
    </w:rPr>
  </w:style>
  <w:style w:type="paragraph" w:customStyle="1" w:styleId="190">
    <w:name w:val="样式 样式3 + 右侧:  0.78 厘米"/>
    <w:basedOn w:val="1"/>
    <w:qFormat/>
    <w:uiPriority w:val="0"/>
    <w:pPr>
      <w:tabs>
        <w:tab w:val="left" w:pos="8280"/>
      </w:tabs>
      <w:spacing w:line="360" w:lineRule="auto"/>
      <w:ind w:right="32" w:firstLine="480" w:firstLineChars="200"/>
    </w:pPr>
    <w:rPr>
      <w:bCs/>
      <w:sz w:val="24"/>
      <w:szCs w:val="20"/>
      <w:lang w:val="zh-CN"/>
    </w:rPr>
  </w:style>
  <w:style w:type="paragraph" w:customStyle="1" w:styleId="191">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92">
    <w:name w:val="TableTextCenter"/>
    <w:basedOn w:val="1"/>
    <w:qFormat/>
    <w:uiPriority w:val="0"/>
    <w:pPr>
      <w:widowControl/>
      <w:suppressAutoHyphens/>
      <w:spacing w:line="240" w:lineRule="exact"/>
      <w:ind w:right="43"/>
      <w:jc w:val="center"/>
    </w:pPr>
    <w:rPr>
      <w:rFonts w:ascii="Univers 57 Condensed" w:hAnsi="Univers 57 Condensed"/>
      <w:kern w:val="17153"/>
      <w:sz w:val="20"/>
      <w:szCs w:val="20"/>
    </w:rPr>
  </w:style>
  <w:style w:type="paragraph" w:customStyle="1" w:styleId="193">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94">
    <w:name w:val="_Style 35"/>
    <w:basedOn w:val="1"/>
    <w:qFormat/>
    <w:uiPriority w:val="0"/>
    <w:rPr>
      <w:rFonts w:ascii="Tahoma" w:hAnsi="Tahoma"/>
      <w:sz w:val="24"/>
      <w:szCs w:val="20"/>
    </w:rPr>
  </w:style>
  <w:style w:type="paragraph" w:customStyle="1" w:styleId="195">
    <w:name w:val="TableTextFirstColumn"/>
    <w:basedOn w:val="1"/>
    <w:qFormat/>
    <w:uiPriority w:val="0"/>
    <w:pPr>
      <w:widowControl/>
      <w:suppressAutoHyphens/>
      <w:spacing w:line="240" w:lineRule="exact"/>
      <w:ind w:right="43"/>
      <w:jc w:val="left"/>
    </w:pPr>
    <w:rPr>
      <w:rFonts w:ascii="Univers 47 CondensedLight" w:hAnsi="Univers 47 CondensedLight"/>
      <w:b/>
      <w:kern w:val="17153"/>
      <w:sz w:val="20"/>
      <w:szCs w:val="20"/>
    </w:rPr>
  </w:style>
  <w:style w:type="paragraph" w:customStyle="1" w:styleId="196">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97">
    <w:name w:val="font8"/>
    <w:basedOn w:val="1"/>
    <w:qFormat/>
    <w:uiPriority w:val="0"/>
    <w:pPr>
      <w:widowControl/>
      <w:spacing w:before="100" w:beforeAutospacing="1" w:after="100" w:afterAutospacing="1"/>
      <w:jc w:val="left"/>
    </w:pPr>
    <w:rPr>
      <w:rFonts w:ascii="宋体" w:hAnsi="宋体" w:cs="宋体"/>
      <w:b/>
      <w:bCs/>
      <w:color w:val="FF0066"/>
      <w:kern w:val="0"/>
      <w:sz w:val="20"/>
      <w:szCs w:val="20"/>
    </w:rPr>
  </w:style>
  <w:style w:type="paragraph" w:customStyle="1" w:styleId="1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99">
    <w:name w:val="标准"/>
    <w:basedOn w:val="1"/>
    <w:qFormat/>
    <w:uiPriority w:val="0"/>
    <w:pPr>
      <w:spacing w:line="360" w:lineRule="auto"/>
      <w:ind w:firstLine="200" w:firstLineChars="200"/>
    </w:pPr>
    <w:rPr>
      <w:rFonts w:cs="宋体"/>
      <w:szCs w:val="20"/>
    </w:rPr>
  </w:style>
  <w:style w:type="paragraph" w:customStyle="1" w:styleId="200">
    <w:name w:val="font12"/>
    <w:basedOn w:val="1"/>
    <w:qFormat/>
    <w:uiPriority w:val="0"/>
    <w:pPr>
      <w:widowControl/>
      <w:spacing w:before="100" w:beforeAutospacing="1" w:after="100" w:afterAutospacing="1"/>
      <w:jc w:val="left"/>
    </w:pPr>
    <w:rPr>
      <w:rFonts w:ascii="宋体" w:hAnsi="宋体" w:cs="宋体"/>
      <w:color w:val="FF33CC"/>
      <w:kern w:val="0"/>
      <w:sz w:val="20"/>
      <w:szCs w:val="20"/>
    </w:rPr>
  </w:style>
  <w:style w:type="paragraph" w:customStyle="1" w:styleId="20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3">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4">
    <w:name w:val="样式 正文缩进正文（首行缩进两字）特点ALT+Z表正文正文非缩进四号段1Normal Indent Char2...4"/>
    <w:basedOn w:val="18"/>
    <w:next w:val="24"/>
    <w:qFormat/>
    <w:uiPriority w:val="0"/>
    <w:pPr>
      <w:numPr>
        <w:ilvl w:val="4"/>
        <w:numId w:val="6"/>
      </w:numPr>
      <w:tabs>
        <w:tab w:val="left" w:pos="0"/>
        <w:tab w:val="left" w:pos="993"/>
        <w:tab w:val="left" w:pos="1134"/>
      </w:tabs>
      <w:spacing w:line="300" w:lineRule="auto"/>
    </w:pPr>
    <w:rPr>
      <w:color w:val="000000"/>
    </w:rPr>
  </w:style>
  <w:style w:type="paragraph" w:customStyle="1" w:styleId="205">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07">
    <w:name w:val="Char Char Char Char1"/>
    <w:basedOn w:val="14"/>
    <w:qFormat/>
    <w:uiPriority w:val="0"/>
  </w:style>
  <w:style w:type="paragraph" w:customStyle="1" w:styleId="208">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10">
    <w:name w:val="_Style 40"/>
    <w:basedOn w:val="14"/>
    <w:qFormat/>
    <w:uiPriority w:val="0"/>
    <w:rPr>
      <w:szCs w:val="20"/>
    </w:rPr>
  </w:style>
  <w:style w:type="paragraph" w:customStyle="1" w:styleId="211">
    <w:name w:val="(文字) (文字)"/>
    <w:basedOn w:val="1"/>
    <w:qFormat/>
    <w:uiPriority w:val="0"/>
    <w:rPr>
      <w:rFonts w:ascii="Tahoma" w:hAnsi="Tahoma"/>
      <w:sz w:val="24"/>
      <w:szCs w:val="20"/>
    </w:rPr>
  </w:style>
  <w:style w:type="paragraph" w:customStyle="1" w:styleId="212">
    <w:name w:val="xl7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1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Char Char Char"/>
    <w:basedOn w:val="1"/>
    <w:qFormat/>
    <w:uiPriority w:val="0"/>
    <w:pPr>
      <w:snapToGrid w:val="0"/>
    </w:pPr>
    <w:rPr>
      <w:rFonts w:ascii="Tahoma" w:hAnsi="Tahoma"/>
      <w:sz w:val="24"/>
      <w:szCs w:val="20"/>
    </w:rPr>
  </w:style>
  <w:style w:type="paragraph" w:customStyle="1" w:styleId="2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Cs w:val="21"/>
    </w:rPr>
  </w:style>
  <w:style w:type="paragraph" w:customStyle="1" w:styleId="21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7">
    <w:name w:val="Char2"/>
    <w:basedOn w:val="1"/>
    <w:qFormat/>
    <w:uiPriority w:val="0"/>
    <w:rPr>
      <w:rFonts w:ascii="Tahoma" w:hAnsi="Tahoma"/>
      <w:sz w:val="24"/>
      <w:szCs w:val="20"/>
    </w:rPr>
  </w:style>
  <w:style w:type="paragraph" w:customStyle="1" w:styleId="218">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219">
    <w:name w:val="(文字) (文字)1"/>
    <w:basedOn w:val="1"/>
    <w:qFormat/>
    <w:uiPriority w:val="0"/>
    <w:rPr>
      <w:rFonts w:ascii="Tahoma" w:hAnsi="Tahoma"/>
      <w:sz w:val="24"/>
      <w:szCs w:val="20"/>
    </w:rPr>
  </w:style>
  <w:style w:type="paragraph" w:customStyle="1" w:styleId="22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FF0000"/>
      <w:kern w:val="0"/>
      <w:sz w:val="20"/>
      <w:szCs w:val="20"/>
    </w:rPr>
  </w:style>
  <w:style w:type="paragraph" w:customStyle="1" w:styleId="221">
    <w:name w:val="样式2"/>
    <w:basedOn w:val="17"/>
    <w:qFormat/>
    <w:uiPriority w:val="0"/>
    <w:pPr>
      <w:spacing w:after="0" w:line="400" w:lineRule="exact"/>
      <w:jc w:val="center"/>
    </w:pPr>
    <w:rPr>
      <w:rFonts w:ascii="宋体" w:hAnsi="宋体"/>
      <w:bCs/>
      <w:sz w:val="24"/>
      <w:lang w:val="zh-CN"/>
    </w:rPr>
  </w:style>
  <w:style w:type="paragraph" w:customStyle="1" w:styleId="222">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23">
    <w:name w:val="Char Char Char Char Char Char Char1"/>
    <w:basedOn w:val="1"/>
    <w:qFormat/>
    <w:uiPriority w:val="0"/>
    <w:pPr>
      <w:ind w:firstLine="617" w:firstLineChars="257"/>
    </w:pPr>
    <w:rPr>
      <w:rFonts w:ascii="仿宋_GB2312" w:hAnsi="Tahoma" w:eastAsia="仿宋_GB2312" w:cs="Arial"/>
      <w:sz w:val="24"/>
    </w:rPr>
  </w:style>
  <w:style w:type="paragraph" w:customStyle="1" w:styleId="224">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5">
    <w:name w:val="xl70"/>
    <w:basedOn w:val="1"/>
    <w:qFormat/>
    <w:uiPriority w:val="0"/>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WW-日期"/>
    <w:basedOn w:val="1"/>
    <w:next w:val="1"/>
    <w:qFormat/>
    <w:uiPriority w:val="0"/>
    <w:pPr>
      <w:suppressAutoHyphens/>
      <w:ind w:left="100" w:firstLine="1"/>
    </w:pPr>
    <w:rPr>
      <w:kern w:val="20481"/>
      <w:sz w:val="32"/>
      <w:szCs w:val="20"/>
    </w:rPr>
  </w:style>
  <w:style w:type="paragraph" w:customStyle="1" w:styleId="228">
    <w:name w:val="Char Char1 Char Char Char Char"/>
    <w:basedOn w:val="1"/>
    <w:qFormat/>
    <w:uiPriority w:val="0"/>
    <w:rPr>
      <w:rFonts w:ascii="Tahoma" w:hAnsi="Tahoma"/>
      <w:sz w:val="24"/>
      <w:szCs w:val="20"/>
    </w:rPr>
  </w:style>
  <w:style w:type="paragraph" w:customStyle="1" w:styleId="229">
    <w:name w:val="_Style 20"/>
    <w:basedOn w:val="1"/>
    <w:qFormat/>
    <w:uiPriority w:val="0"/>
    <w:pPr>
      <w:widowControl/>
      <w:spacing w:after="160" w:line="240" w:lineRule="exact"/>
      <w:jc w:val="left"/>
    </w:pPr>
    <w:rPr>
      <w:szCs w:val="20"/>
    </w:rPr>
  </w:style>
  <w:style w:type="paragraph" w:customStyle="1" w:styleId="230">
    <w:name w:val="5"/>
    <w:basedOn w:val="1"/>
    <w:next w:val="22"/>
    <w:qFormat/>
    <w:uiPriority w:val="0"/>
    <w:pPr>
      <w:spacing w:line="360" w:lineRule="auto"/>
      <w:ind w:firstLine="420" w:firstLineChars="200"/>
    </w:pPr>
    <w:rPr>
      <w:rFonts w:ascii="仿宋_GB2312" w:eastAsia="仿宋_GB2312"/>
    </w:rPr>
  </w:style>
  <w:style w:type="paragraph" w:customStyle="1" w:styleId="231">
    <w:name w:val="Char Char Char Char Char Char1 Char2"/>
    <w:basedOn w:val="1"/>
    <w:qFormat/>
    <w:uiPriority w:val="0"/>
    <w:rPr>
      <w:rFonts w:ascii="Tahoma" w:hAnsi="Tahoma"/>
      <w:sz w:val="24"/>
      <w:szCs w:val="20"/>
    </w:rPr>
  </w:style>
  <w:style w:type="paragraph" w:customStyle="1" w:styleId="232">
    <w:name w:val="a"/>
    <w:basedOn w:val="1"/>
    <w:qFormat/>
    <w:uiPriority w:val="0"/>
    <w:pPr>
      <w:widowControl/>
      <w:spacing w:before="100" w:beforeAutospacing="1" w:after="100" w:afterAutospacing="1"/>
      <w:jc w:val="left"/>
    </w:pPr>
    <w:rPr>
      <w:rFonts w:ascii="宋体" w:hAnsi="宋体"/>
      <w:kern w:val="0"/>
      <w:sz w:val="24"/>
    </w:rPr>
  </w:style>
  <w:style w:type="paragraph" w:customStyle="1" w:styleId="233">
    <w:name w:val="Char Char1 Char Char Char"/>
    <w:basedOn w:val="14"/>
    <w:qFormat/>
    <w:uiPriority w:val="0"/>
  </w:style>
  <w:style w:type="paragraph" w:customStyle="1" w:styleId="234">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5">
    <w:name w:val="样式 标题 1 + 五号 居中"/>
    <w:basedOn w:val="3"/>
    <w:qFormat/>
    <w:uiPriority w:val="0"/>
    <w:pPr>
      <w:suppressAutoHyphens/>
      <w:spacing w:line="480" w:lineRule="auto"/>
      <w:ind w:left="0"/>
    </w:pPr>
    <w:rPr>
      <w:rFonts w:eastAsia="宋体" w:cs="宋体"/>
      <w:bCs/>
      <w:kern w:val="17153"/>
      <w:sz w:val="32"/>
    </w:rPr>
  </w:style>
  <w:style w:type="paragraph" w:customStyle="1" w:styleId="236">
    <w:name w:val="_Style 401"/>
    <w:basedOn w:val="1"/>
    <w:qFormat/>
    <w:uiPriority w:val="0"/>
    <w:pPr>
      <w:adjustRightInd w:val="0"/>
      <w:spacing w:line="360" w:lineRule="auto"/>
    </w:pPr>
    <w:rPr>
      <w:rFonts w:eastAsia="Times New Roman"/>
      <w:kern w:val="0"/>
      <w:sz w:val="20"/>
      <w:szCs w:val="20"/>
    </w:rPr>
  </w:style>
  <w:style w:type="paragraph" w:customStyle="1" w:styleId="237">
    <w:name w:val="FA正文"/>
    <w:basedOn w:val="1"/>
    <w:qFormat/>
    <w:uiPriority w:val="0"/>
    <w:pPr>
      <w:spacing w:line="360" w:lineRule="auto"/>
      <w:ind w:right="-50" w:rightChars="-24" w:firstLine="266" w:firstLineChars="111"/>
    </w:pPr>
    <w:rPr>
      <w:rFonts w:ascii="宋体" w:hAnsi="宋体" w:cs="宋体"/>
      <w:color w:val="000000"/>
      <w:sz w:val="24"/>
      <w:szCs w:val="21"/>
    </w:rPr>
  </w:style>
  <w:style w:type="paragraph" w:customStyle="1" w:styleId="23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39">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0">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41">
    <w:name w:val="文档正文"/>
    <w:basedOn w:val="1"/>
    <w:qFormat/>
    <w:uiPriority w:val="0"/>
    <w:pPr>
      <w:adjustRightInd w:val="0"/>
      <w:spacing w:line="480" w:lineRule="atLeast"/>
      <w:ind w:firstLine="2400" w:firstLineChars="1000"/>
      <w:textAlignment w:val="baseline"/>
      <w:outlineLvl w:val="0"/>
    </w:pPr>
    <w:rPr>
      <w:rFonts w:ascii="长城仿宋"/>
      <w:kern w:val="0"/>
      <w:sz w:val="24"/>
      <w:szCs w:val="20"/>
    </w:rPr>
  </w:style>
  <w:style w:type="paragraph" w:customStyle="1" w:styleId="242">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xl67"/>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44">
    <w:name w:val="Char Char1 Char Char Char Char1"/>
    <w:basedOn w:val="1"/>
    <w:qFormat/>
    <w:uiPriority w:val="0"/>
    <w:rPr>
      <w:rFonts w:ascii="Tahoma" w:hAnsi="Tahoma"/>
      <w:sz w:val="24"/>
      <w:szCs w:val="20"/>
    </w:rPr>
  </w:style>
  <w:style w:type="paragraph" w:customStyle="1" w:styleId="245">
    <w:name w:val="样式 标题 3 + 楷体_GB2312"/>
    <w:basedOn w:val="6"/>
    <w:qFormat/>
    <w:uiPriority w:val="0"/>
    <w:pPr>
      <w:widowControl/>
      <w:numPr>
        <w:numId w:val="0"/>
      </w:numPr>
      <w:tabs>
        <w:tab w:val="left" w:pos="5100"/>
        <w:tab w:val="clear" w:pos="5852"/>
      </w:tabs>
      <w:snapToGrid/>
      <w:spacing w:before="120" w:line="360" w:lineRule="auto"/>
      <w:jc w:val="left"/>
    </w:pPr>
    <w:rPr>
      <w:rFonts w:ascii="楷体_GB2312" w:hAnsi="楷体_GB2312" w:eastAsia="楷体_GB2312"/>
      <w:b w:val="0"/>
      <w:kern w:val="0"/>
      <w:sz w:val="21"/>
      <w:szCs w:val="21"/>
    </w:rPr>
  </w:style>
  <w:style w:type="paragraph" w:customStyle="1" w:styleId="246">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47">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48">
    <w:name w:val="font10"/>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4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0">
    <w:name w:val="表格标题"/>
    <w:basedOn w:val="173"/>
    <w:qFormat/>
    <w:uiPriority w:val="0"/>
    <w:pPr>
      <w:numPr>
        <w:numId w:val="0"/>
      </w:numPr>
      <w:jc w:val="center"/>
    </w:pPr>
    <w:rPr>
      <w:b/>
    </w:rPr>
  </w:style>
  <w:style w:type="paragraph" w:customStyle="1" w:styleId="251">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3">
    <w:name w:val="正文1"/>
    <w:basedOn w:val="1"/>
    <w:qFormat/>
    <w:uiPriority w:val="0"/>
    <w:pPr>
      <w:overflowPunct w:val="0"/>
    </w:pPr>
    <w:rPr>
      <w:kern w:val="1"/>
      <w:szCs w:val="21"/>
      <w:lang w:eastAsia="ar-SA"/>
    </w:rPr>
  </w:style>
  <w:style w:type="paragraph" w:customStyle="1" w:styleId="254">
    <w:name w:val="Char Char1 Char Char Char1"/>
    <w:basedOn w:val="14"/>
    <w:qFormat/>
    <w:uiPriority w:val="0"/>
    <w:rPr>
      <w:rFonts w:ascii="Tahoma" w:hAnsi="Tahoma"/>
      <w:sz w:val="24"/>
    </w:rPr>
  </w:style>
  <w:style w:type="paragraph" w:customStyle="1" w:styleId="255">
    <w:name w:val="font6"/>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6">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table" w:customStyle="1" w:styleId="257">
    <w:name w:val="网格型1"/>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259">
    <w:name w:val="active"/>
    <w:basedOn w:val="40"/>
    <w:qFormat/>
    <w:uiPriority w:val="0"/>
    <w:rPr>
      <w:shd w:val="clear" w:color="auto" w:fill="EC3535"/>
    </w:rPr>
  </w:style>
  <w:style w:type="paragraph" w:customStyle="1" w:styleId="260">
    <w:name w:val="Body text|1"/>
    <w:basedOn w:val="1"/>
    <w:qFormat/>
    <w:uiPriority w:val="0"/>
    <w:pPr>
      <w:spacing w:line="480" w:lineRule="auto"/>
      <w:ind w:firstLine="400"/>
    </w:pPr>
    <w:rPr>
      <w:rFonts w:ascii="宋体" w:hAnsi="宋体" w:cs="宋体"/>
      <w:sz w:val="20"/>
      <w:szCs w:val="20"/>
      <w:lang w:val="zh-TW" w:eastAsia="zh-TW" w:bidi="zh-TW"/>
    </w:rPr>
  </w:style>
  <w:style w:type="paragraph" w:customStyle="1" w:styleId="261">
    <w:name w:val="p0"/>
    <w:basedOn w:val="1"/>
    <w:qFormat/>
    <w:uiPriority w:val="0"/>
    <w:rPr>
      <w:sz w:val="32"/>
      <w:szCs w:val="32"/>
    </w:rPr>
  </w:style>
  <w:style w:type="paragraph" w:customStyle="1" w:styleId="262">
    <w:name w:val="纯文本_5"/>
    <w:basedOn w:val="1"/>
    <w:qFormat/>
    <w:uiPriority w:val="0"/>
    <w:rPr>
      <w:rFonts w:ascii="宋体" w:hAnsi="Courier New"/>
      <w:szCs w:val="20"/>
    </w:rPr>
  </w:style>
  <w:style w:type="paragraph" w:customStyle="1" w:styleId="263">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null3"/>
    <w:hidden/>
    <w:qFormat/>
    <w:uiPriority w:val="0"/>
    <w:rPr>
      <w:rFonts w:hint="eastAsia" w:asciiTheme="minorHAnsi" w:hAnsiTheme="minorHAnsi" w:eastAsiaTheme="minorEastAsia" w:cstheme="minorBidi"/>
      <w:lang w:val="en-US" w:eastAsia="zh-Hans" w:bidi="ar-SA"/>
    </w:rPr>
  </w:style>
  <w:style w:type="paragraph" w:customStyle="1" w:styleId="265">
    <w:name w:val="样式 标题 3 + (中文) 黑体 小四 非加粗 段前: 7.8 磅 段后: 0 磅 行距: 固定值 20 磅"/>
    <w:basedOn w:val="6"/>
    <w:qFormat/>
    <w:uiPriority w:val="99"/>
    <w:pPr>
      <w:tabs>
        <w:tab w:val="clear" w:pos="5852"/>
      </w:tabs>
      <w:spacing w:before="0" w:after="0" w:line="400" w:lineRule="exact"/>
    </w:pPr>
    <w:rPr>
      <w:rFonts w:eastAsia="黑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F048F2-C8E7-45C8-87A6-DA992C1C13E2}">
  <ds:schemaRefs/>
</ds:datastoreItem>
</file>

<file path=docProps/app.xml><?xml version="1.0" encoding="utf-8"?>
<Properties xmlns="http://schemas.openxmlformats.org/officeDocument/2006/extended-properties" xmlns:vt="http://schemas.openxmlformats.org/officeDocument/2006/docPropsVTypes">
  <Template>Normal</Template>
  <Company>中软海晟</Company>
  <Pages>61</Pages>
  <Words>34414</Words>
  <Characters>35807</Characters>
  <Lines>242</Lines>
  <Paragraphs>68</Paragraphs>
  <TotalTime>20</TotalTime>
  <ScaleCrop>false</ScaleCrop>
  <LinksUpToDate>false</LinksUpToDate>
  <CharactersWithSpaces>38563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2022-08-19T03:17:00Z</dcterms:created>
  <dc:creator>中软海晟</dc:creator>
  <cp:lastModifiedBy>WPS</cp:lastModifiedBy>
  <cp:lastPrinted>2023-07-10T08:11:00Z</cp:lastPrinted>
  <dcterms:modified xsi:type="dcterms:W3CDTF">2024-08-06T09:20:42Z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237D6217B2094F00BA06DA94BB636668_13</vt:lpwstr>
  </property>
</Properties>
</file>