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Autospacing="0" w:afterAutospacing="0" w:line="1200" w:lineRule="exact"/>
        <w:jc w:val="center"/>
        <w:rPr>
          <w:rStyle w:val="20"/>
          <w:rFonts w:ascii="宋体" w:hAnsi="宋体" w:eastAsia="宋体" w:cs="宋体"/>
          <w:color w:val="auto"/>
          <w:sz w:val="72"/>
          <w:szCs w:val="72"/>
          <w:highlight w:val="none"/>
        </w:rPr>
      </w:pPr>
    </w:p>
    <w:p>
      <w:pPr>
        <w:pStyle w:val="16"/>
        <w:spacing w:beforeAutospacing="0" w:afterAutospacing="0" w:line="1200" w:lineRule="exact"/>
        <w:jc w:val="center"/>
        <w:rPr>
          <w:color w:val="auto"/>
          <w:highlight w:val="none"/>
        </w:rPr>
      </w:pPr>
      <w:r>
        <w:rPr>
          <w:rStyle w:val="20"/>
          <w:rFonts w:hint="eastAsia" w:ascii="宋体" w:hAnsi="宋体" w:eastAsia="宋体" w:cs="宋体"/>
          <w:color w:val="auto"/>
          <w:sz w:val="72"/>
          <w:szCs w:val="72"/>
          <w:highlight w:val="none"/>
        </w:rPr>
        <w:t>货物和服务项目</w:t>
      </w:r>
    </w:p>
    <w:p>
      <w:pPr>
        <w:pStyle w:val="16"/>
        <w:spacing w:beforeAutospacing="0" w:afterAutospacing="0" w:line="1200" w:lineRule="exact"/>
        <w:jc w:val="center"/>
        <w:rPr>
          <w:rStyle w:val="20"/>
          <w:rFonts w:hint="eastAsia" w:ascii="宋体" w:hAnsi="宋体" w:eastAsia="宋体" w:cs="宋体"/>
          <w:color w:val="auto"/>
          <w:sz w:val="72"/>
          <w:szCs w:val="72"/>
          <w:highlight w:val="none"/>
        </w:rPr>
      </w:pPr>
      <w:r>
        <w:rPr>
          <w:rStyle w:val="20"/>
          <w:rFonts w:hint="eastAsia" w:ascii="宋体" w:hAnsi="宋体" w:eastAsia="宋体" w:cs="宋体"/>
          <w:color w:val="auto"/>
          <w:sz w:val="72"/>
          <w:szCs w:val="72"/>
          <w:highlight w:val="none"/>
        </w:rPr>
        <w:t>公开招标文件</w:t>
      </w:r>
    </w:p>
    <w:p>
      <w:pPr>
        <w:pStyle w:val="16"/>
        <w:spacing w:beforeAutospacing="0" w:afterAutospacing="0" w:line="440" w:lineRule="exact"/>
        <w:jc w:val="center"/>
        <w:rPr>
          <w:color w:val="auto"/>
          <w:highlight w:val="none"/>
        </w:rPr>
      </w:pPr>
    </w:p>
    <w:p>
      <w:pPr>
        <w:pStyle w:val="16"/>
        <w:spacing w:beforeAutospacing="0" w:afterAutospacing="0" w:line="440" w:lineRule="exact"/>
        <w:jc w:val="center"/>
        <w:rPr>
          <w:color w:val="auto"/>
          <w:highlight w:val="none"/>
        </w:rPr>
      </w:pPr>
    </w:p>
    <w:p>
      <w:pPr>
        <w:pStyle w:val="16"/>
        <w:spacing w:beforeAutospacing="0" w:afterAutospacing="0" w:line="440" w:lineRule="exact"/>
        <w:jc w:val="center"/>
        <w:rPr>
          <w:color w:val="auto"/>
          <w:highlight w:val="none"/>
        </w:rPr>
      </w:pPr>
    </w:p>
    <w:p>
      <w:pPr>
        <w:pStyle w:val="16"/>
        <w:spacing w:beforeAutospacing="0" w:afterAutospacing="0" w:line="440" w:lineRule="exact"/>
        <w:jc w:val="center"/>
        <w:rPr>
          <w:color w:val="auto"/>
          <w:highlight w:val="none"/>
        </w:rPr>
      </w:pPr>
    </w:p>
    <w:p>
      <w:pPr>
        <w:pStyle w:val="16"/>
        <w:spacing w:beforeAutospacing="0" w:afterAutospacing="0" w:line="440" w:lineRule="exact"/>
        <w:jc w:val="center"/>
        <w:rPr>
          <w:color w:val="auto"/>
          <w:highlight w:val="none"/>
        </w:rPr>
      </w:pPr>
    </w:p>
    <w:p>
      <w:pPr>
        <w:pStyle w:val="16"/>
        <w:spacing w:beforeAutospacing="0" w:afterAutospacing="0" w:line="440" w:lineRule="exact"/>
        <w:jc w:val="center"/>
        <w:rPr>
          <w:color w:val="auto"/>
          <w:highlight w:val="none"/>
        </w:rPr>
      </w:pPr>
    </w:p>
    <w:p>
      <w:pPr>
        <w:pStyle w:val="16"/>
        <w:spacing w:beforeAutospacing="0" w:afterAutospacing="0" w:line="440" w:lineRule="exact"/>
        <w:jc w:val="center"/>
        <w:rPr>
          <w:color w:val="auto"/>
          <w:highlight w:val="none"/>
        </w:rPr>
      </w:pPr>
    </w:p>
    <w:p>
      <w:pPr>
        <w:pStyle w:val="16"/>
        <w:spacing w:beforeAutospacing="0" w:afterAutospacing="0" w:line="440" w:lineRule="exact"/>
        <w:jc w:val="center"/>
        <w:rPr>
          <w:rStyle w:val="20"/>
          <w:rFonts w:ascii="宋体" w:hAnsi="宋体" w:eastAsia="宋体" w:cs="宋体"/>
          <w:color w:val="auto"/>
          <w:sz w:val="30"/>
          <w:szCs w:val="30"/>
          <w:highlight w:val="none"/>
        </w:rPr>
      </w:pPr>
    </w:p>
    <w:p>
      <w:pPr>
        <w:pStyle w:val="16"/>
        <w:spacing w:beforeAutospacing="0" w:afterAutospacing="0" w:line="440" w:lineRule="exact"/>
        <w:jc w:val="center"/>
        <w:rPr>
          <w:rFonts w:hint="eastAsia" w:eastAsia="宋体"/>
          <w:b/>
          <w:color w:val="auto"/>
          <w:highlight w:val="none"/>
          <w:lang w:eastAsia="zh-CN"/>
        </w:rPr>
      </w:pPr>
      <w:r>
        <w:rPr>
          <w:rStyle w:val="20"/>
          <w:rFonts w:hint="eastAsia" w:ascii="宋体" w:hAnsi="宋体" w:eastAsia="宋体" w:cs="宋体"/>
          <w:color w:val="auto"/>
          <w:sz w:val="30"/>
          <w:szCs w:val="30"/>
          <w:highlight w:val="none"/>
        </w:rPr>
        <w:t>项目名称：</w:t>
      </w:r>
      <w:r>
        <w:rPr>
          <w:rFonts w:hint="eastAsia" w:ascii="宋体" w:hAnsi="宋体" w:eastAsia="宋体" w:cs="宋体"/>
          <w:b/>
          <w:color w:val="auto"/>
          <w:sz w:val="30"/>
          <w:szCs w:val="30"/>
          <w:highlight w:val="none"/>
          <w:lang w:eastAsia="zh-CN"/>
        </w:rPr>
        <w:t>福建省闽江监狱广告宣传服务采购项目</w:t>
      </w:r>
    </w:p>
    <w:p>
      <w:pPr>
        <w:pStyle w:val="16"/>
        <w:spacing w:beforeAutospacing="0" w:afterAutospacing="0" w:line="440" w:lineRule="exact"/>
        <w:jc w:val="center"/>
        <w:rPr>
          <w:b/>
          <w:color w:val="auto"/>
          <w:highlight w:val="none"/>
        </w:rPr>
      </w:pPr>
    </w:p>
    <w:p>
      <w:pPr>
        <w:pStyle w:val="16"/>
        <w:spacing w:beforeAutospacing="0" w:afterAutospacing="0" w:line="440" w:lineRule="exact"/>
        <w:jc w:val="center"/>
        <w:rPr>
          <w:rFonts w:hint="eastAsia" w:ascii="宋体" w:hAnsi="宋体" w:eastAsia="宋体" w:cs="宋体"/>
          <w:b/>
          <w:color w:val="auto"/>
          <w:sz w:val="30"/>
          <w:szCs w:val="30"/>
          <w:highlight w:val="none"/>
          <w:lang w:eastAsia="zh-CN"/>
        </w:rPr>
      </w:pPr>
      <w:r>
        <w:rPr>
          <w:rStyle w:val="20"/>
          <w:rFonts w:hint="eastAsia" w:ascii="宋体" w:hAnsi="宋体" w:eastAsia="宋体" w:cs="宋体"/>
          <w:color w:val="auto"/>
          <w:sz w:val="30"/>
          <w:szCs w:val="30"/>
          <w:highlight w:val="none"/>
        </w:rPr>
        <w:t>招标编号：</w:t>
      </w:r>
      <w:r>
        <w:rPr>
          <w:rFonts w:hint="eastAsia" w:ascii="宋体" w:hAnsi="宋体" w:eastAsia="宋体" w:cs="宋体"/>
          <w:b/>
          <w:color w:val="auto"/>
          <w:sz w:val="30"/>
          <w:szCs w:val="30"/>
          <w:highlight w:val="none"/>
          <w:lang w:eastAsia="zh-CN"/>
        </w:rPr>
        <w:t>FJZC-GK-2024-059</w:t>
      </w:r>
    </w:p>
    <w:p>
      <w:pPr>
        <w:pStyle w:val="16"/>
        <w:spacing w:beforeAutospacing="0" w:afterAutospacing="0" w:line="440" w:lineRule="exact"/>
        <w:jc w:val="center"/>
        <w:rPr>
          <w:rFonts w:ascii="宋体" w:hAnsi="宋体" w:eastAsia="宋体" w:cs="宋体"/>
          <w:b/>
          <w:color w:val="auto"/>
          <w:sz w:val="30"/>
          <w:szCs w:val="30"/>
          <w:highlight w:val="none"/>
        </w:rPr>
      </w:pPr>
    </w:p>
    <w:p>
      <w:pPr>
        <w:pStyle w:val="16"/>
        <w:spacing w:beforeAutospacing="0" w:afterAutospacing="0" w:line="440" w:lineRule="exact"/>
        <w:jc w:val="center"/>
        <w:rPr>
          <w:b/>
          <w:color w:val="auto"/>
          <w:highlight w:val="none"/>
        </w:rPr>
      </w:pPr>
    </w:p>
    <w:p>
      <w:pPr>
        <w:pStyle w:val="16"/>
        <w:spacing w:beforeAutospacing="0" w:afterAutospacing="0" w:line="440" w:lineRule="exact"/>
        <w:jc w:val="center"/>
        <w:rPr>
          <w:b/>
          <w:color w:val="auto"/>
          <w:highlight w:val="none"/>
        </w:rPr>
      </w:pPr>
    </w:p>
    <w:p>
      <w:pPr>
        <w:pStyle w:val="16"/>
        <w:spacing w:beforeAutospacing="0" w:afterAutospacing="0" w:line="440" w:lineRule="exact"/>
        <w:jc w:val="center"/>
        <w:rPr>
          <w:b/>
          <w:color w:val="auto"/>
          <w:highlight w:val="none"/>
        </w:rPr>
      </w:pPr>
    </w:p>
    <w:p>
      <w:pPr>
        <w:spacing w:line="440" w:lineRule="exact"/>
        <w:jc w:val="center"/>
        <w:rPr>
          <w:b/>
          <w:color w:val="auto"/>
          <w:highlight w:val="none"/>
        </w:rPr>
      </w:pPr>
    </w:p>
    <w:p>
      <w:pPr>
        <w:pStyle w:val="16"/>
        <w:spacing w:beforeAutospacing="0" w:afterAutospacing="0" w:line="440" w:lineRule="exact"/>
        <w:jc w:val="center"/>
        <w:rPr>
          <w:rFonts w:hint="eastAsia" w:eastAsiaTheme="minorEastAsia"/>
          <w:b/>
          <w:color w:val="auto"/>
          <w:highlight w:val="none"/>
          <w:lang w:eastAsia="zh-CN"/>
        </w:rPr>
      </w:pPr>
      <w:r>
        <w:rPr>
          <w:rStyle w:val="20"/>
          <w:rFonts w:hint="eastAsia" w:ascii="宋体" w:hAnsi="宋体" w:eastAsia="宋体" w:cs="宋体"/>
          <w:color w:val="auto"/>
          <w:sz w:val="27"/>
          <w:szCs w:val="27"/>
          <w:highlight w:val="none"/>
          <w:lang w:eastAsia="zh-CN"/>
        </w:rPr>
        <w:t>招标人</w:t>
      </w:r>
      <w:r>
        <w:rPr>
          <w:rStyle w:val="20"/>
          <w:rFonts w:hint="eastAsia" w:ascii="宋体" w:hAnsi="宋体" w:eastAsia="宋体" w:cs="宋体"/>
          <w:color w:val="auto"/>
          <w:sz w:val="27"/>
          <w:szCs w:val="27"/>
          <w:highlight w:val="none"/>
        </w:rPr>
        <w:t>：</w:t>
      </w:r>
      <w:r>
        <w:rPr>
          <w:b/>
          <w:color w:val="auto"/>
          <w:sz w:val="27"/>
          <w:szCs w:val="27"/>
          <w:highlight w:val="none"/>
        </w:rPr>
        <w:t> </w:t>
      </w:r>
      <w:r>
        <w:rPr>
          <w:rFonts w:hint="eastAsia" w:ascii="宋体" w:hAnsi="宋体" w:eastAsia="宋体" w:cs="宋体"/>
          <w:b/>
          <w:color w:val="auto"/>
          <w:sz w:val="28"/>
          <w:szCs w:val="28"/>
          <w:highlight w:val="none"/>
          <w:lang w:eastAsia="zh-CN"/>
        </w:rPr>
        <w:t>福建省闽江监狱</w:t>
      </w:r>
    </w:p>
    <w:p>
      <w:pPr>
        <w:pStyle w:val="16"/>
        <w:spacing w:beforeAutospacing="0" w:afterAutospacing="0" w:line="440" w:lineRule="exact"/>
        <w:jc w:val="center"/>
        <w:rPr>
          <w:rStyle w:val="20"/>
          <w:rFonts w:ascii="宋体" w:hAnsi="宋体" w:eastAsia="宋体" w:cs="宋体"/>
          <w:color w:val="auto"/>
          <w:sz w:val="28"/>
          <w:szCs w:val="28"/>
          <w:highlight w:val="none"/>
        </w:rPr>
      </w:pPr>
    </w:p>
    <w:p>
      <w:pPr>
        <w:pStyle w:val="16"/>
        <w:spacing w:beforeAutospacing="0" w:afterAutospacing="0" w:line="440" w:lineRule="exact"/>
        <w:jc w:val="center"/>
        <w:rPr>
          <w:rFonts w:eastAsia="宋体"/>
          <w:b/>
          <w:color w:val="auto"/>
          <w:highlight w:val="none"/>
        </w:rPr>
      </w:pPr>
      <w:r>
        <w:rPr>
          <w:rStyle w:val="20"/>
          <w:rFonts w:hint="eastAsia" w:ascii="宋体" w:hAnsi="宋体" w:eastAsia="宋体" w:cs="宋体"/>
          <w:color w:val="auto"/>
          <w:sz w:val="28"/>
          <w:szCs w:val="28"/>
          <w:highlight w:val="none"/>
        </w:rPr>
        <w:t>代理机构：</w:t>
      </w:r>
      <w:r>
        <w:rPr>
          <w:rFonts w:hint="eastAsia" w:ascii="宋体" w:hAnsi="宋体" w:eastAsia="宋体" w:cs="宋体"/>
          <w:b/>
          <w:color w:val="auto"/>
          <w:sz w:val="28"/>
          <w:szCs w:val="28"/>
          <w:highlight w:val="none"/>
        </w:rPr>
        <w:t>福建省卓诚招投标代理有限责任公司</w:t>
      </w:r>
    </w:p>
    <w:p>
      <w:pPr>
        <w:pStyle w:val="16"/>
        <w:spacing w:beforeAutospacing="0" w:afterAutospacing="0" w:line="440" w:lineRule="exact"/>
        <w:jc w:val="center"/>
        <w:rPr>
          <w:b/>
          <w:color w:val="auto"/>
          <w:highlight w:val="none"/>
        </w:rPr>
      </w:pPr>
    </w:p>
    <w:p>
      <w:pPr>
        <w:pStyle w:val="16"/>
        <w:spacing w:beforeAutospacing="0" w:afterAutospacing="0" w:line="440" w:lineRule="exact"/>
        <w:jc w:val="center"/>
        <w:rPr>
          <w:rStyle w:val="20"/>
          <w:rFonts w:ascii="宋体" w:hAnsi="宋体" w:eastAsia="宋体" w:cs="宋体"/>
          <w:color w:val="0000FF"/>
          <w:sz w:val="31"/>
          <w:szCs w:val="31"/>
          <w:highlight w:val="none"/>
        </w:rPr>
        <w:sectPr>
          <w:pgSz w:w="11906" w:h="16838"/>
          <w:pgMar w:top="1417" w:right="1417" w:bottom="1417" w:left="1417" w:header="851" w:footer="992" w:gutter="0"/>
          <w:cols w:space="0" w:num="1"/>
          <w:rtlGutter w:val="0"/>
          <w:docGrid w:type="lines" w:linePitch="312" w:charSpace="0"/>
        </w:sectPr>
      </w:pPr>
      <w:r>
        <w:rPr>
          <w:rStyle w:val="20"/>
          <w:rFonts w:hint="eastAsia" w:ascii="宋体" w:hAnsi="宋体" w:eastAsia="宋体" w:cs="宋体"/>
          <w:color w:val="auto"/>
          <w:sz w:val="28"/>
          <w:szCs w:val="28"/>
          <w:highlight w:val="none"/>
        </w:rPr>
        <w:t>202</w:t>
      </w:r>
      <w:r>
        <w:rPr>
          <w:rStyle w:val="20"/>
          <w:rFonts w:hint="eastAsia" w:ascii="宋体" w:hAnsi="宋体" w:eastAsia="宋体" w:cs="宋体"/>
          <w:color w:val="auto"/>
          <w:sz w:val="28"/>
          <w:szCs w:val="28"/>
          <w:highlight w:val="none"/>
          <w:lang w:val="en-US" w:eastAsia="zh-CN"/>
        </w:rPr>
        <w:t>4</w:t>
      </w:r>
      <w:r>
        <w:rPr>
          <w:rStyle w:val="20"/>
          <w:rFonts w:hint="eastAsia" w:ascii="宋体" w:hAnsi="宋体" w:eastAsia="宋体" w:cs="宋体"/>
          <w:color w:val="auto"/>
          <w:sz w:val="28"/>
          <w:szCs w:val="28"/>
          <w:highlight w:val="none"/>
        </w:rPr>
        <w:t>年</w:t>
      </w:r>
      <w:r>
        <w:rPr>
          <w:rStyle w:val="20"/>
          <w:rFonts w:hint="eastAsia" w:ascii="宋体" w:hAnsi="宋体" w:eastAsia="宋体" w:cs="宋体"/>
          <w:color w:val="auto"/>
          <w:sz w:val="28"/>
          <w:szCs w:val="28"/>
          <w:highlight w:val="none"/>
          <w:lang w:val="en-US" w:eastAsia="zh-CN"/>
        </w:rPr>
        <w:t>05</w:t>
      </w:r>
      <w:r>
        <w:rPr>
          <w:rStyle w:val="20"/>
          <w:rFonts w:hint="eastAsia" w:ascii="宋体" w:hAnsi="宋体" w:eastAsia="宋体" w:cs="宋体"/>
          <w:color w:val="auto"/>
          <w:sz w:val="28"/>
          <w:szCs w:val="28"/>
          <w:highlight w:val="none"/>
        </w:rPr>
        <w:t>月</w:t>
      </w:r>
    </w:p>
    <w:p>
      <w:pPr>
        <w:pStyle w:val="16"/>
        <w:spacing w:beforeAutospacing="0" w:afterAutospacing="0" w:line="440" w:lineRule="exact"/>
        <w:jc w:val="center"/>
        <w:outlineLvl w:val="0"/>
        <w:rPr>
          <w:color w:val="auto"/>
          <w:highlight w:val="none"/>
        </w:rPr>
      </w:pPr>
      <w:r>
        <w:rPr>
          <w:rStyle w:val="20"/>
          <w:rFonts w:hint="eastAsia" w:ascii="宋体" w:hAnsi="宋体" w:eastAsia="宋体" w:cs="宋体"/>
          <w:color w:val="auto"/>
          <w:sz w:val="31"/>
          <w:szCs w:val="31"/>
          <w:highlight w:val="none"/>
        </w:rPr>
        <w:t>第一章</w:t>
      </w:r>
      <w:r>
        <w:rPr>
          <w:rStyle w:val="20"/>
          <w:color w:val="auto"/>
          <w:sz w:val="31"/>
          <w:szCs w:val="31"/>
          <w:highlight w:val="none"/>
        </w:rPr>
        <w:t>   </w:t>
      </w:r>
      <w:r>
        <w:rPr>
          <w:rStyle w:val="20"/>
          <w:rFonts w:hint="eastAsia" w:ascii="宋体" w:hAnsi="宋体" w:eastAsia="宋体" w:cs="宋体"/>
          <w:color w:val="auto"/>
          <w:sz w:val="31"/>
          <w:szCs w:val="31"/>
          <w:highlight w:val="none"/>
        </w:rPr>
        <w:t>投标邀请</w:t>
      </w:r>
    </w:p>
    <w:p>
      <w:pPr>
        <w:pStyle w:val="16"/>
        <w:spacing w:beforeAutospacing="0" w:afterAutospacing="0" w:line="440" w:lineRule="exact"/>
        <w:rPr>
          <w:color w:val="auto"/>
          <w:highlight w:val="none"/>
        </w:rPr>
      </w:pPr>
      <w:r>
        <w:rPr>
          <w:color w:val="auto"/>
          <w:highlight w:val="none"/>
        </w:rPr>
        <w:t> </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shd w:val="clear" w:color="auto" w:fill="FFFFFF"/>
        </w:rPr>
        <w:t>福建省卓诚招投标代理有限责任公司</w:t>
      </w:r>
      <w:r>
        <w:rPr>
          <w:rFonts w:hint="eastAsia" w:ascii="宋体" w:hAnsi="宋体" w:eastAsia="宋体" w:cs="宋体"/>
          <w:color w:val="auto"/>
          <w:sz w:val="24"/>
          <w:szCs w:val="24"/>
          <w:highlight w:val="none"/>
          <w:shd w:val="clear" w:color="auto" w:fill="FFFFFF"/>
        </w:rPr>
        <w:t>采用</w:t>
      </w:r>
      <w:r>
        <w:rPr>
          <w:rFonts w:hint="eastAsia" w:ascii="宋体" w:hAnsi="宋体" w:eastAsia="宋体" w:cs="宋体"/>
          <w:color w:val="auto"/>
          <w:sz w:val="24"/>
          <w:szCs w:val="24"/>
          <w:highlight w:val="none"/>
          <w:u w:val="single"/>
          <w:shd w:val="clear" w:color="auto" w:fill="FFFFFF"/>
        </w:rPr>
        <w:t>公开招标方式</w:t>
      </w:r>
      <w:r>
        <w:rPr>
          <w:rFonts w:hint="eastAsia" w:ascii="宋体" w:hAnsi="宋体" w:eastAsia="宋体" w:cs="宋体"/>
          <w:color w:val="auto"/>
          <w:sz w:val="24"/>
          <w:szCs w:val="24"/>
          <w:highlight w:val="none"/>
          <w:shd w:val="clear" w:color="auto" w:fill="FFFFFF"/>
        </w:rPr>
        <w:t>组织</w:t>
      </w:r>
      <w:r>
        <w:rPr>
          <w:rFonts w:hint="eastAsia" w:ascii="宋体" w:hAnsi="宋体" w:eastAsia="宋体" w:cs="宋体"/>
          <w:color w:val="auto"/>
          <w:sz w:val="24"/>
          <w:szCs w:val="24"/>
          <w:highlight w:val="none"/>
          <w:u w:val="single"/>
          <w:shd w:val="clear" w:color="auto" w:fill="FFFFFF"/>
          <w:lang w:eastAsia="zh-CN"/>
        </w:rPr>
        <w:t>福建省闽江监狱广告宣传服务采购项目</w:t>
      </w:r>
      <w:r>
        <w:rPr>
          <w:rFonts w:hint="eastAsia" w:ascii="宋体" w:hAnsi="宋体" w:eastAsia="宋体" w:cs="宋体"/>
          <w:color w:val="auto"/>
          <w:sz w:val="24"/>
          <w:szCs w:val="24"/>
          <w:highlight w:val="none"/>
          <w:shd w:val="clear" w:color="auto" w:fill="FFFFFF"/>
        </w:rPr>
        <w:t>（以下简称：“本项目”）的招标活动，现邀请投标人参加投标。</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1、招标编号：</w:t>
      </w:r>
      <w:r>
        <w:rPr>
          <w:rFonts w:hint="eastAsia" w:ascii="宋体" w:hAnsi="宋体" w:eastAsia="宋体" w:cs="宋体"/>
          <w:color w:val="auto"/>
          <w:sz w:val="24"/>
          <w:szCs w:val="24"/>
          <w:highlight w:val="none"/>
          <w:u w:val="single"/>
          <w:lang w:eastAsia="zh-CN"/>
        </w:rPr>
        <w:t>FJZC-GK-2024-059</w:t>
      </w:r>
      <w:r>
        <w:rPr>
          <w:rFonts w:hint="eastAsia" w:ascii="宋体" w:hAnsi="宋体" w:eastAsia="宋体" w:cs="宋体"/>
          <w:color w:val="auto"/>
          <w:sz w:val="24"/>
          <w:szCs w:val="24"/>
          <w:highlight w:val="none"/>
        </w:rPr>
        <w:t>。</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2、预算金额、最高限价：详见《采购标的一览表》。</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3、招标内容及要求：详见《采购标的一览表》及招标文件第五章。</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4、需要落实的政策：进口产品：不适用于本项目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节能产品：不适用于本项目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环境标志产品：不适用于本项目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FFFFFF"/>
        </w:rPr>
        <w:t>信用记录，适用于本项目，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招标文件一并存档），以投标人提供的查询结果为准。④查询结果存在投标人应被拒绝参与招标活动相关信息的，其资格审查不合格。</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5、投标人的资格要求</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5.1法定条件：符合招标文件规定的条件。</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5.2特定条件：</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Style w:val="20"/>
          <w:rFonts w:hint="eastAsia" w:ascii="宋体" w:hAnsi="宋体" w:eastAsia="宋体" w:cs="宋体"/>
          <w:color w:val="auto"/>
          <w:sz w:val="24"/>
          <w:szCs w:val="24"/>
          <w:highlight w:val="none"/>
          <w:lang w:val="en-US" w:eastAsia="zh-CN"/>
        </w:rPr>
      </w:pPr>
      <w:r>
        <w:rPr>
          <w:rStyle w:val="20"/>
          <w:rFonts w:hint="eastAsia" w:ascii="宋体" w:hAnsi="宋体" w:eastAsia="宋体" w:cs="宋体"/>
          <w:color w:val="auto"/>
          <w:sz w:val="24"/>
          <w:szCs w:val="24"/>
          <w:highlight w:val="none"/>
        </w:rPr>
        <w:t>包：1</w:t>
      </w:r>
      <w:r>
        <w:rPr>
          <w:rStyle w:val="20"/>
          <w:rFonts w:hint="eastAsia" w:ascii="宋体" w:hAnsi="宋体" w:eastAsia="宋体" w:cs="宋体"/>
          <w:color w:val="auto"/>
          <w:sz w:val="24"/>
          <w:szCs w:val="24"/>
          <w:highlight w:val="none"/>
          <w:lang w:val="en-US" w:eastAsia="zh-CN"/>
        </w:rPr>
        <w:t xml:space="preserve">   无</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5.3是否接受联合体投标：不接受。</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※根据上述资格要求，投标文件中应提交的“投标人的资格及资信证明文件”详见招标文件第四章。</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6、招标文件的获取</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招标文件时间：</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日（不含节假日）上午8：30～12：00，下午2:00～5:30(北京时间)。招标文件售价</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元人民币(电子文档)，售后概不退换,如需邮寄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特快专递费</w:t>
      </w:r>
      <w:r>
        <w:rPr>
          <w:rFonts w:hint="eastAsia" w:ascii="宋体" w:hAnsi="宋体" w:eastAsia="宋体" w:cs="宋体"/>
          <w:color w:val="auto"/>
          <w:sz w:val="24"/>
          <w:szCs w:val="24"/>
          <w:highlight w:val="none"/>
          <w:lang w:eastAsia="zh-CN"/>
        </w:rPr>
        <w:t>自付</w:t>
      </w:r>
      <w:r>
        <w:rPr>
          <w:rFonts w:hint="eastAsia" w:ascii="宋体" w:hAnsi="宋体" w:eastAsia="宋体" w:cs="宋体"/>
          <w:color w:val="auto"/>
          <w:sz w:val="24"/>
          <w:szCs w:val="24"/>
          <w:highlight w:val="none"/>
        </w:rPr>
        <w:t>，福建省卓诚招投标代理有限责任公司将不对邮寄过程中可能发生的延误或丢失负责。逾期未</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招标文件的视同自动放弃参与投标。</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招标文件地点：福州市鼓楼区西洪路528号59号楼2层福建省卓诚招投标代理有限责任公司。</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7、投标截止时间：</w:t>
      </w:r>
      <w:r>
        <w:rPr>
          <w:rFonts w:hint="eastAsia" w:ascii="宋体" w:hAnsi="宋体" w:eastAsia="宋体" w:cs="宋体"/>
          <w:b/>
          <w:bCs/>
          <w:color w:val="auto"/>
          <w:sz w:val="24"/>
          <w:szCs w:val="24"/>
          <w:highlight w:val="none"/>
          <w:lang w:eastAsia="zh-CN"/>
        </w:rPr>
        <w:t>2024年</w:t>
      </w:r>
      <w:r>
        <w:rPr>
          <w:rFonts w:hint="eastAsia" w:ascii="宋体" w:hAnsi="宋体" w:eastAsia="宋体" w:cs="宋体"/>
          <w:b/>
          <w:bCs/>
          <w:color w:val="auto"/>
          <w:sz w:val="24"/>
          <w:szCs w:val="24"/>
          <w:highlight w:val="none"/>
          <w:lang w:val="en-US" w:eastAsia="zh-CN"/>
        </w:rPr>
        <w:t>06</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日上午</w:t>
      </w:r>
      <w:r>
        <w:rPr>
          <w:rFonts w:hint="eastAsia" w:ascii="宋体" w:hAnsi="宋体" w:eastAsia="宋体" w:cs="宋体"/>
          <w:b/>
          <w:bCs/>
          <w:color w:val="auto"/>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(北京时间)</w:t>
      </w:r>
      <w:r>
        <w:rPr>
          <w:rFonts w:hint="eastAsia" w:ascii="宋体" w:hAnsi="宋体" w:eastAsia="宋体" w:cs="宋体"/>
          <w:color w:val="auto"/>
          <w:sz w:val="24"/>
          <w:szCs w:val="24"/>
          <w:highlight w:val="none"/>
        </w:rPr>
        <w:t>以前将密封的投标文件送至福建省卓诚招投标代理有限责任公司开标间并签到，逾期收到（以签到为准）或不符合规定的投标文件不予接受。</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【温馨提示：由于交通拥堵，务请注意留足送交文件途中所需时间，避免迟到。】</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8、开标时间及地点：</w:t>
      </w:r>
      <w:r>
        <w:rPr>
          <w:rFonts w:hint="eastAsia" w:ascii="宋体" w:hAnsi="宋体" w:eastAsia="宋体" w:cs="宋体"/>
          <w:b/>
          <w:bCs/>
          <w:color w:val="auto"/>
          <w:sz w:val="24"/>
          <w:szCs w:val="24"/>
          <w:highlight w:val="none"/>
          <w:lang w:eastAsia="zh-CN"/>
        </w:rPr>
        <w:t>2024年</w:t>
      </w:r>
      <w:r>
        <w:rPr>
          <w:rFonts w:hint="eastAsia" w:ascii="宋体" w:hAnsi="宋体" w:eastAsia="宋体" w:cs="宋体"/>
          <w:b/>
          <w:bCs/>
          <w:color w:val="auto"/>
          <w:sz w:val="24"/>
          <w:szCs w:val="24"/>
          <w:highlight w:val="none"/>
          <w:lang w:val="en-US" w:eastAsia="zh-CN"/>
        </w:rPr>
        <w:t>06</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日上午</w:t>
      </w:r>
      <w:r>
        <w:rPr>
          <w:rFonts w:hint="eastAsia" w:ascii="宋体" w:hAnsi="宋体" w:eastAsia="宋体" w:cs="宋体"/>
          <w:b/>
          <w:bCs/>
          <w:color w:val="auto"/>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(北京时间)，</w:t>
      </w:r>
      <w:r>
        <w:rPr>
          <w:rFonts w:hint="eastAsia" w:ascii="宋体" w:hAnsi="宋体" w:eastAsia="宋体" w:cs="宋体"/>
          <w:color w:val="auto"/>
          <w:sz w:val="24"/>
          <w:szCs w:val="24"/>
          <w:highlight w:val="none"/>
        </w:rPr>
        <w:t>福州市鼓楼区西洪路528号59号楼2层福建省卓诚招投标代理有限责任公司开标室。</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福建省闽江监狱</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地址：闽侯县南屿镇桐南村浦头湾25号</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联系人：张警官</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联系方法：0591-22198035</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10、代理机构：福建省卓诚招投标代理有限责任公司</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地址：福州市鼓楼区西洪路528号59号楼2层</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联系人：张思婕、陈丽娜、</w:t>
      </w:r>
      <w:r>
        <w:rPr>
          <w:rFonts w:hint="eastAsia" w:ascii="宋体" w:hAnsi="宋体" w:eastAsia="宋体" w:cs="宋体"/>
          <w:color w:val="auto"/>
          <w:sz w:val="24"/>
          <w:szCs w:val="24"/>
          <w:highlight w:val="none"/>
          <w:lang w:val="en-US" w:eastAsia="zh-CN"/>
        </w:rPr>
        <w:t>姚淑萍</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联系方法：0591-83625873</w:t>
      </w:r>
    </w:p>
    <w:p>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、代理服务费账户</w:t>
      </w:r>
    </w:p>
    <w:tbl>
      <w:tblPr>
        <w:tblStyle w:val="17"/>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6" w:type="dxa"/>
            <w:vMerge w:val="restart"/>
            <w:noWrap w:val="0"/>
            <w:vAlign w:val="center"/>
          </w:tcPr>
          <w:p>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代理服务费账户</w:t>
            </w:r>
          </w:p>
        </w:tc>
        <w:tc>
          <w:tcPr>
            <w:tcW w:w="7087" w:type="dxa"/>
            <w:noWrap w:val="0"/>
            <w:vAlign w:val="center"/>
          </w:tcPr>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开户名称：福建省卓诚招投标代理有限责任公司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6" w:type="dxa"/>
            <w:vMerge w:val="continue"/>
            <w:noWrap w:val="0"/>
            <w:vAlign w:val="center"/>
          </w:tcPr>
          <w:p>
            <w:pPr>
              <w:keepNext w:val="0"/>
              <w:keepLines w:val="0"/>
              <w:pageBreakBefore w:val="0"/>
              <w:kinsoku/>
              <w:overflowPunct/>
              <w:topLinePunct w:val="0"/>
              <w:autoSpaceDE/>
              <w:autoSpaceDN/>
              <w:bidi w:val="0"/>
              <w:spacing w:line="440" w:lineRule="exact"/>
              <w:ind w:firstLine="616" w:firstLineChars="257"/>
              <w:textAlignment w:val="auto"/>
              <w:rPr>
                <w:rFonts w:hint="eastAsia" w:ascii="宋体" w:hAnsi="宋体" w:eastAsia="宋体" w:cs="宋体"/>
                <w:color w:val="auto"/>
                <w:kern w:val="0"/>
                <w:sz w:val="24"/>
                <w:szCs w:val="24"/>
                <w:highlight w:val="none"/>
                <w:shd w:val="clear" w:color="auto" w:fill="FFFFFF"/>
              </w:rPr>
            </w:pPr>
          </w:p>
        </w:tc>
        <w:tc>
          <w:tcPr>
            <w:tcW w:w="7087" w:type="dxa"/>
            <w:noWrap w:val="0"/>
            <w:vAlign w:val="center"/>
          </w:tcPr>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账    号：3505 0161 3900 0000 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6" w:type="dxa"/>
            <w:vMerge w:val="continue"/>
            <w:noWrap w:val="0"/>
            <w:vAlign w:val="center"/>
          </w:tcPr>
          <w:p>
            <w:pPr>
              <w:keepNext w:val="0"/>
              <w:keepLines w:val="0"/>
              <w:pageBreakBefore w:val="0"/>
              <w:kinsoku/>
              <w:overflowPunct/>
              <w:topLinePunct w:val="0"/>
              <w:autoSpaceDE/>
              <w:autoSpaceDN/>
              <w:bidi w:val="0"/>
              <w:spacing w:line="440" w:lineRule="exact"/>
              <w:ind w:firstLine="616" w:firstLineChars="257"/>
              <w:textAlignment w:val="auto"/>
              <w:rPr>
                <w:rFonts w:hint="eastAsia" w:ascii="宋体" w:hAnsi="宋体" w:eastAsia="宋体" w:cs="宋体"/>
                <w:color w:val="auto"/>
                <w:kern w:val="0"/>
                <w:sz w:val="24"/>
                <w:szCs w:val="24"/>
                <w:highlight w:val="none"/>
                <w:shd w:val="clear" w:color="auto" w:fill="FFFFFF"/>
              </w:rPr>
            </w:pPr>
          </w:p>
        </w:tc>
        <w:tc>
          <w:tcPr>
            <w:tcW w:w="7087" w:type="dxa"/>
            <w:noWrap w:val="0"/>
            <w:vAlign w:val="center"/>
          </w:tcPr>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开户银行：中国建设银行股份有限公司福州福马支行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6" w:type="dxa"/>
            <w:vMerge w:val="restart"/>
            <w:noWrap w:val="0"/>
            <w:vAlign w:val="center"/>
          </w:tcPr>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eastAsia="zh-CN"/>
              </w:rPr>
              <w:t>投标保证金</w:t>
            </w:r>
            <w:r>
              <w:rPr>
                <w:rFonts w:hint="eastAsia" w:ascii="宋体" w:hAnsi="宋体" w:eastAsia="宋体" w:cs="宋体"/>
                <w:color w:val="auto"/>
                <w:kern w:val="0"/>
                <w:sz w:val="24"/>
                <w:szCs w:val="24"/>
                <w:highlight w:val="none"/>
                <w:shd w:val="clear" w:color="auto" w:fill="FFFFFF"/>
              </w:rPr>
              <w:t>账户</w:t>
            </w:r>
          </w:p>
        </w:tc>
        <w:tc>
          <w:tcPr>
            <w:tcW w:w="7087" w:type="dxa"/>
            <w:noWrap w:val="0"/>
            <w:vAlign w:val="center"/>
          </w:tcPr>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开户名称：福建省卓诚招投标代理有限责任公司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6" w:type="dxa"/>
            <w:vMerge w:val="continue"/>
            <w:noWrap w:val="0"/>
            <w:vAlign w:val="center"/>
          </w:tcPr>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shd w:val="clear" w:color="auto" w:fill="FFFFFF"/>
              </w:rPr>
            </w:pPr>
          </w:p>
        </w:tc>
        <w:tc>
          <w:tcPr>
            <w:tcW w:w="7087" w:type="dxa"/>
            <w:noWrap w:val="0"/>
            <w:vAlign w:val="center"/>
          </w:tcPr>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账    号</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80213316000050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6" w:type="dxa"/>
            <w:vMerge w:val="continue"/>
            <w:noWrap w:val="0"/>
            <w:vAlign w:val="center"/>
          </w:tcPr>
          <w:p>
            <w:pPr>
              <w:keepNext w:val="0"/>
              <w:keepLines w:val="0"/>
              <w:pageBreakBefore w:val="0"/>
              <w:kinsoku/>
              <w:overflowPunct/>
              <w:topLinePunct w:val="0"/>
              <w:autoSpaceDE/>
              <w:autoSpaceDN/>
              <w:bidi w:val="0"/>
              <w:spacing w:line="440" w:lineRule="exact"/>
              <w:ind w:firstLine="616" w:firstLineChars="257"/>
              <w:textAlignment w:val="auto"/>
              <w:rPr>
                <w:rFonts w:hint="eastAsia" w:ascii="宋体" w:hAnsi="宋体" w:eastAsia="宋体" w:cs="宋体"/>
                <w:color w:val="auto"/>
                <w:kern w:val="0"/>
                <w:sz w:val="24"/>
                <w:szCs w:val="24"/>
                <w:highlight w:val="none"/>
                <w:shd w:val="clear" w:color="auto" w:fill="FFFFFF"/>
              </w:rPr>
            </w:pPr>
          </w:p>
        </w:tc>
        <w:tc>
          <w:tcPr>
            <w:tcW w:w="7087" w:type="dxa"/>
            <w:noWrap w:val="0"/>
            <w:vAlign w:val="center"/>
          </w:tcPr>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开户银行：厦门银行股份有限公司福州江滨支行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6" w:type="dxa"/>
            <w:noWrap w:val="0"/>
            <w:vAlign w:val="center"/>
          </w:tcPr>
          <w:p>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color w:val="auto"/>
                <w:sz w:val="24"/>
                <w:szCs w:val="24"/>
                <w:highlight w:val="none"/>
              </w:rPr>
              <w:t>特别提示</w:t>
            </w:r>
          </w:p>
        </w:tc>
        <w:tc>
          <w:tcPr>
            <w:tcW w:w="7087" w:type="dxa"/>
            <w:noWrap w:val="0"/>
            <w:vAlign w:val="center"/>
          </w:tcPr>
          <w:p>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b/>
                <w:bCs/>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rPr>
              <w:t>1、供应商应认真核对账户信息，将</w:t>
            </w:r>
            <w:r>
              <w:rPr>
                <w:rFonts w:hint="eastAsia" w:ascii="宋体" w:hAnsi="宋体" w:eastAsia="宋体" w:cs="宋体"/>
                <w:b/>
                <w:bCs/>
                <w:color w:val="auto"/>
                <w:kern w:val="0"/>
                <w:sz w:val="24"/>
                <w:szCs w:val="24"/>
                <w:highlight w:val="none"/>
                <w:shd w:val="clear" w:color="auto" w:fill="FFFFFF"/>
                <w:lang w:eastAsia="zh-CN"/>
              </w:rPr>
              <w:t>投标保证金</w:t>
            </w:r>
            <w:r>
              <w:rPr>
                <w:rFonts w:hint="eastAsia" w:ascii="宋体" w:hAnsi="宋体" w:eastAsia="宋体" w:cs="宋体"/>
                <w:b/>
                <w:bCs/>
                <w:color w:val="auto"/>
                <w:kern w:val="0"/>
                <w:sz w:val="24"/>
                <w:szCs w:val="24"/>
                <w:highlight w:val="none"/>
                <w:shd w:val="clear" w:color="auto" w:fill="FFFFFF"/>
              </w:rPr>
              <w:t>汇入</w:t>
            </w:r>
            <w:r>
              <w:rPr>
                <w:rFonts w:hint="eastAsia" w:ascii="宋体" w:hAnsi="宋体" w:eastAsia="宋体" w:cs="宋体"/>
                <w:b/>
                <w:bCs/>
                <w:color w:val="auto"/>
                <w:kern w:val="0"/>
                <w:sz w:val="24"/>
                <w:szCs w:val="24"/>
                <w:highlight w:val="none"/>
                <w:shd w:val="clear" w:color="auto" w:fill="FFFFFF"/>
                <w:lang w:eastAsia="zh-CN"/>
              </w:rPr>
              <w:t>投标保证金</w:t>
            </w:r>
            <w:r>
              <w:rPr>
                <w:rFonts w:hint="eastAsia" w:ascii="宋体" w:hAnsi="宋体" w:eastAsia="宋体" w:cs="宋体"/>
                <w:b/>
                <w:bCs/>
                <w:color w:val="auto"/>
                <w:kern w:val="0"/>
                <w:sz w:val="24"/>
                <w:szCs w:val="24"/>
                <w:highlight w:val="none"/>
                <w:shd w:val="clear" w:color="auto" w:fill="FFFFFF"/>
              </w:rPr>
              <w:t>账户账户，并自行承担因汇错</w:t>
            </w:r>
            <w:r>
              <w:rPr>
                <w:rFonts w:hint="eastAsia" w:ascii="宋体" w:hAnsi="宋体" w:eastAsia="宋体" w:cs="宋体"/>
                <w:b/>
                <w:bCs/>
                <w:color w:val="auto"/>
                <w:kern w:val="0"/>
                <w:sz w:val="24"/>
                <w:szCs w:val="24"/>
                <w:highlight w:val="none"/>
                <w:shd w:val="clear" w:color="auto" w:fill="FFFFFF"/>
                <w:lang w:eastAsia="zh-CN"/>
              </w:rPr>
              <w:t>投标保证金</w:t>
            </w:r>
            <w:r>
              <w:rPr>
                <w:rFonts w:hint="eastAsia" w:ascii="宋体" w:hAnsi="宋体" w:eastAsia="宋体" w:cs="宋体"/>
                <w:b/>
                <w:bCs/>
                <w:color w:val="auto"/>
                <w:kern w:val="0"/>
                <w:sz w:val="24"/>
                <w:szCs w:val="24"/>
                <w:highlight w:val="none"/>
                <w:shd w:val="clear" w:color="auto" w:fill="FFFFFF"/>
              </w:rPr>
              <w:t>而产生的一切后果。</w:t>
            </w:r>
          </w:p>
          <w:p>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rPr>
              <w:t>2、供应商在转账或电汇的凭证上在用途注明“</w:t>
            </w:r>
            <w:r>
              <w:rPr>
                <w:rFonts w:hint="eastAsia" w:ascii="宋体" w:hAnsi="宋体" w:eastAsia="宋体" w:cs="宋体"/>
                <w:b/>
                <w:bCs/>
                <w:color w:val="auto"/>
                <w:kern w:val="0"/>
                <w:sz w:val="24"/>
                <w:szCs w:val="24"/>
                <w:highlight w:val="none"/>
                <w:shd w:val="clear" w:color="auto" w:fill="FFFFFF"/>
                <w:lang w:val="en-US" w:eastAsia="zh-CN"/>
              </w:rPr>
              <w:t>项目编号</w:t>
            </w:r>
            <w:r>
              <w:rPr>
                <w:rFonts w:hint="eastAsia" w:ascii="宋体" w:hAnsi="宋体" w:eastAsia="宋体" w:cs="宋体"/>
                <w:b/>
                <w:bCs/>
                <w:color w:val="auto"/>
                <w:kern w:val="0"/>
                <w:sz w:val="24"/>
                <w:szCs w:val="24"/>
                <w:highlight w:val="none"/>
                <w:shd w:val="clear" w:color="auto" w:fill="FFFFFF"/>
              </w:rPr>
              <w:t>”的</w:t>
            </w:r>
            <w:r>
              <w:rPr>
                <w:rFonts w:hint="eastAsia" w:ascii="宋体" w:hAnsi="宋体" w:eastAsia="宋体" w:cs="宋体"/>
                <w:b/>
                <w:bCs/>
                <w:color w:val="auto"/>
                <w:kern w:val="0"/>
                <w:sz w:val="24"/>
                <w:szCs w:val="24"/>
                <w:highlight w:val="none"/>
                <w:shd w:val="clear" w:color="auto" w:fill="FFFFFF"/>
                <w:lang w:eastAsia="zh-CN"/>
              </w:rPr>
              <w:t>投标保证金</w:t>
            </w:r>
            <w:r>
              <w:rPr>
                <w:rFonts w:hint="eastAsia" w:ascii="宋体" w:hAnsi="宋体" w:eastAsia="宋体" w:cs="宋体"/>
                <w:b/>
                <w:bCs/>
                <w:color w:val="auto"/>
                <w:kern w:val="0"/>
                <w:sz w:val="24"/>
                <w:szCs w:val="24"/>
                <w:highlight w:val="none"/>
                <w:shd w:val="clear" w:color="auto" w:fill="FFFFFF"/>
              </w:rPr>
              <w:t>。</w:t>
            </w:r>
          </w:p>
        </w:tc>
      </w:tr>
    </w:tbl>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highlight w:val="none"/>
        </w:rPr>
      </w:pP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highlight w:val="none"/>
        </w:rPr>
      </w:pP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附2：采购标的一览表</w:t>
      </w:r>
    </w:p>
    <w:p>
      <w:pPr>
        <w:pStyle w:val="24"/>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pPr>
        <w:pStyle w:val="24"/>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采购包预算金额（元）: </w:t>
      </w:r>
      <w:r>
        <w:rPr>
          <w:rFonts w:hint="eastAsia" w:ascii="宋体" w:hAnsi="宋体" w:eastAsia="宋体" w:cs="宋体"/>
          <w:sz w:val="24"/>
          <w:szCs w:val="24"/>
          <w:highlight w:val="none"/>
          <w:lang w:val="en-US" w:eastAsia="zh-CN"/>
        </w:rPr>
        <w:t>440000</w:t>
      </w:r>
    </w:p>
    <w:p>
      <w:pPr>
        <w:pStyle w:val="24"/>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采购包最高限价（元）: </w:t>
      </w:r>
      <w:r>
        <w:rPr>
          <w:rFonts w:hint="eastAsia" w:ascii="宋体" w:hAnsi="宋体" w:eastAsia="宋体" w:cs="宋体"/>
          <w:sz w:val="24"/>
          <w:szCs w:val="24"/>
          <w:highlight w:val="none"/>
          <w:lang w:eastAsia="zh-CN"/>
        </w:rPr>
        <w:t>440000</w:t>
      </w:r>
    </w:p>
    <w:p>
      <w:pPr>
        <w:pStyle w:val="24"/>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采购包保证金金额（元）:</w:t>
      </w:r>
      <w:r>
        <w:rPr>
          <w:rFonts w:hint="eastAsia" w:ascii="宋体" w:hAnsi="宋体" w:eastAsia="宋体" w:cs="宋体"/>
          <w:sz w:val="24"/>
          <w:szCs w:val="24"/>
          <w:highlight w:val="none"/>
          <w:lang w:val="en-US" w:eastAsia="zh-CN"/>
        </w:rPr>
        <w:t>4400</w:t>
      </w:r>
    </w:p>
    <w:tbl>
      <w:tblPr>
        <w:tblStyle w:val="17"/>
        <w:tblW w:w="93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2"/>
        <w:gridCol w:w="2041"/>
        <w:gridCol w:w="919"/>
        <w:gridCol w:w="1391"/>
        <w:gridCol w:w="1191"/>
        <w:gridCol w:w="1644"/>
        <w:gridCol w:w="13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41"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919"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91"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标的金额 （元）</w:t>
            </w:r>
          </w:p>
        </w:tc>
        <w:tc>
          <w:tcPr>
            <w:tcW w:w="1191"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计量单位</w:t>
            </w:r>
          </w:p>
        </w:tc>
        <w:tc>
          <w:tcPr>
            <w:tcW w:w="1644"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所属行业</w:t>
            </w:r>
          </w:p>
        </w:tc>
        <w:tc>
          <w:tcPr>
            <w:tcW w:w="1350"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41"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福建省闽江监狱广告宣传服务采购项目</w:t>
            </w:r>
          </w:p>
        </w:tc>
        <w:tc>
          <w:tcPr>
            <w:tcW w:w="919"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1391" w:type="dxa"/>
            <w:vAlign w:val="center"/>
          </w:tcPr>
          <w:p>
            <w:pPr>
              <w:pStyle w:val="24"/>
              <w:keepNext w:val="0"/>
              <w:keepLines w:val="0"/>
              <w:pageBreakBefore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440000</w:t>
            </w:r>
          </w:p>
        </w:tc>
        <w:tc>
          <w:tcPr>
            <w:tcW w:w="1191"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1644"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租赁和商务服务业</w:t>
            </w:r>
          </w:p>
        </w:tc>
        <w:tc>
          <w:tcPr>
            <w:tcW w:w="1350" w:type="dxa"/>
            <w:vAlign w:val="center"/>
          </w:tcPr>
          <w:p>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bl>
    <w:p>
      <w:pPr>
        <w:pStyle w:val="16"/>
        <w:spacing w:beforeAutospacing="0" w:afterAutospacing="0" w:line="440" w:lineRule="exact"/>
        <w:jc w:val="center"/>
        <w:rPr>
          <w:rStyle w:val="20"/>
          <w:rFonts w:ascii="宋体" w:hAnsi="宋体" w:eastAsia="宋体" w:cs="宋体"/>
          <w:color w:val="auto"/>
          <w:sz w:val="31"/>
          <w:szCs w:val="31"/>
          <w:highlight w:val="none"/>
        </w:rPr>
        <w:sectPr>
          <w:footerReference r:id="rId3" w:type="default"/>
          <w:pgSz w:w="11906" w:h="16838"/>
          <w:pgMar w:top="1417" w:right="1417" w:bottom="1417" w:left="1417" w:header="851" w:footer="992" w:gutter="0"/>
          <w:pgNumType w:start="1"/>
          <w:cols w:space="0" w:num="1"/>
          <w:rtlGutter w:val="0"/>
          <w:docGrid w:type="lines" w:linePitch="312" w:charSpace="0"/>
        </w:sectPr>
      </w:pPr>
    </w:p>
    <w:p>
      <w:pPr>
        <w:pStyle w:val="16"/>
        <w:spacing w:beforeAutospacing="0" w:afterAutospacing="0" w:line="440" w:lineRule="exact"/>
        <w:jc w:val="center"/>
        <w:outlineLvl w:val="0"/>
        <w:rPr>
          <w:color w:val="auto"/>
          <w:highlight w:val="none"/>
        </w:rPr>
      </w:pPr>
      <w:r>
        <w:rPr>
          <w:rStyle w:val="20"/>
          <w:rFonts w:hint="eastAsia" w:ascii="宋体" w:hAnsi="宋体" w:eastAsia="宋体" w:cs="宋体"/>
          <w:color w:val="auto"/>
          <w:sz w:val="31"/>
          <w:szCs w:val="31"/>
          <w:highlight w:val="none"/>
        </w:rPr>
        <w:t>第二章 投标人须知前附表</w:t>
      </w:r>
    </w:p>
    <w:tbl>
      <w:tblPr>
        <w:tblStyle w:val="17"/>
        <w:tblW w:w="949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58"/>
        <w:gridCol w:w="1465"/>
        <w:gridCol w:w="7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37" w:type="dxa"/>
            <w:gridSpan w:val="3"/>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w:t>
            </w: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是否组织现场考察或召开开标前答疑会：</w:t>
            </w: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投标文件的份数：</w:t>
            </w:r>
          </w:p>
          <w:p>
            <w:pPr>
              <w:pStyle w:val="16"/>
              <w:keepNext w:val="0"/>
              <w:keepLines w:val="0"/>
              <w:pageBreakBefore w:val="0"/>
              <w:widowControl/>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 </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①纸质投标文件正本</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 份、副本</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份。</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②可读介质（光盘或U盘）</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③投标文件</w:t>
            </w:r>
            <w:r>
              <w:rPr>
                <w:rFonts w:hint="eastAsia" w:ascii="宋体" w:hAnsi="宋体" w:eastAsia="宋体" w:cs="宋体"/>
                <w:color w:val="auto"/>
                <w:sz w:val="24"/>
                <w:szCs w:val="24"/>
                <w:highlight w:val="none"/>
              </w:rPr>
              <w:t>基本编制要求</w:t>
            </w:r>
          </w:p>
          <w:p>
            <w:pPr>
              <w:pStyle w:val="27"/>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须编制由本须知规定组成的</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文件正副本份数。</w:t>
            </w:r>
            <w:r>
              <w:rPr>
                <w:rFonts w:hint="eastAsia" w:ascii="宋体" w:hAnsi="宋体" w:eastAsia="宋体" w:cs="宋体"/>
                <w:b/>
                <w:bCs/>
                <w:color w:val="auto"/>
                <w:sz w:val="24"/>
                <w:szCs w:val="24"/>
                <w:highlight w:val="none"/>
                <w:lang w:val="zh-TW" w:eastAsia="zh-TW"/>
              </w:rPr>
              <w:t>包括资格及资信证明部分</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lang w:val="zh-TW" w:eastAsia="zh-TW"/>
              </w:rPr>
              <w:t>技术商务部分和报价部分。投标人必须将资格及资信证明部分</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lang w:val="zh-TW" w:eastAsia="zh-TW"/>
              </w:rPr>
              <w:t>技术商务部分和报价部分单独装订，分册密封投标，并在投标文件封面和密封袋上分别标明</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TW" w:eastAsia="zh-TW"/>
              </w:rPr>
              <w:t>资格及资信证明部分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TW" w:eastAsia="zh-TW"/>
              </w:rPr>
              <w:t>技术商务部分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TW" w:eastAsia="zh-TW"/>
              </w:rPr>
              <w:t>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TW" w:eastAsia="zh-TW"/>
              </w:rPr>
              <w:t>报价部分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TW" w:eastAsia="zh-TW"/>
              </w:rPr>
              <w:t>，否则为无效投标。</w:t>
            </w:r>
          </w:p>
          <w:p>
            <w:pPr>
              <w:pStyle w:val="27"/>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zh-TW" w:eastAsia="zh-TW"/>
              </w:rPr>
              <w:t>投标文件正本一份、副本</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TW" w:eastAsia="zh-TW"/>
              </w:rPr>
              <w:t>份</w:t>
            </w:r>
            <w:r>
              <w:rPr>
                <w:rFonts w:hint="eastAsia" w:ascii="宋体" w:hAnsi="宋体" w:eastAsia="宋体" w:cs="宋体"/>
                <w:color w:val="auto"/>
                <w:sz w:val="24"/>
                <w:szCs w:val="24"/>
                <w:highlight w:val="none"/>
                <w:lang w:val="zh-TW"/>
              </w:rPr>
              <w:t>，电子版一份。</w:t>
            </w:r>
            <w:r>
              <w:rPr>
                <w:rFonts w:hint="eastAsia" w:ascii="宋体" w:hAnsi="宋体" w:eastAsia="宋体" w:cs="宋体"/>
                <w:color w:val="auto"/>
                <w:sz w:val="24"/>
                <w:szCs w:val="24"/>
                <w:highlight w:val="none"/>
                <w:lang w:val="zh-TW" w:eastAsia="zh-TW"/>
              </w:rPr>
              <w:t>投标文件都必须用</w:t>
            </w:r>
            <w:r>
              <w:rPr>
                <w:rFonts w:hint="eastAsia" w:ascii="宋体" w:hAnsi="宋体" w:eastAsia="宋体" w:cs="宋体"/>
                <w:color w:val="auto"/>
                <w:sz w:val="24"/>
                <w:szCs w:val="24"/>
                <w:highlight w:val="none"/>
              </w:rPr>
              <w:t>A4</w:t>
            </w:r>
            <w:r>
              <w:rPr>
                <w:rFonts w:hint="eastAsia" w:ascii="宋体" w:hAnsi="宋体" w:eastAsia="宋体" w:cs="宋体"/>
                <w:color w:val="auto"/>
                <w:sz w:val="24"/>
                <w:szCs w:val="24"/>
                <w:highlight w:val="none"/>
                <w:lang w:val="zh-TW" w:eastAsia="zh-TW"/>
              </w:rPr>
              <w:t>幅面纸张打印，应编制封面、目录、页码，</w:t>
            </w:r>
            <w:r>
              <w:rPr>
                <w:rFonts w:hint="eastAsia" w:ascii="宋体" w:hAnsi="宋体" w:eastAsia="宋体" w:cs="宋体"/>
                <w:b/>
                <w:bCs/>
                <w:color w:val="auto"/>
                <w:sz w:val="24"/>
                <w:szCs w:val="24"/>
                <w:highlight w:val="none"/>
                <w:lang w:val="zh-TW" w:eastAsia="zh-TW"/>
              </w:rPr>
              <w:t>必须用胶装（为永久性、无破坏不可拆分）装订成册，加盖骑缝章</w:t>
            </w:r>
            <w:r>
              <w:rPr>
                <w:rFonts w:hint="eastAsia" w:ascii="宋体" w:hAnsi="宋体" w:eastAsia="宋体" w:cs="宋体"/>
                <w:b/>
                <w:bCs/>
                <w:color w:val="auto"/>
                <w:sz w:val="24"/>
                <w:szCs w:val="24"/>
                <w:highlight w:val="none"/>
              </w:rPr>
              <w:t>和</w:t>
            </w:r>
            <w:r>
              <w:rPr>
                <w:rFonts w:hint="eastAsia" w:ascii="宋体" w:hAnsi="宋体" w:eastAsia="宋体" w:cs="宋体"/>
                <w:b/>
                <w:bCs/>
                <w:color w:val="auto"/>
                <w:sz w:val="24"/>
                <w:szCs w:val="24"/>
                <w:highlight w:val="none"/>
                <w:lang w:val="zh-TW" w:eastAsia="zh-TW"/>
              </w:rPr>
              <w:t>逐页盖章，封面须加盖公章，在封面标明</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TW" w:eastAsia="zh-TW"/>
              </w:rPr>
              <w:t>正本</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TW" w:eastAsia="zh-TW"/>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TW" w:eastAsia="zh-TW"/>
              </w:rPr>
              <w:t>副本</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TW" w:eastAsia="zh-TW"/>
              </w:rPr>
              <w:t>字样。副本可用正本的复印件，正本与副本如有不一致，则以正本为准。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是否允许中标人将本项目的非主体、非关键性工作进行分包：</w:t>
            </w:r>
            <w:r>
              <w:rPr>
                <w:rFonts w:hint="eastAsia" w:ascii="宋体" w:hAnsi="宋体" w:eastAsia="宋体" w:cs="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本项目推荐项目包1中标候选人数为1家。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75" w:type="dxa"/>
              <w:left w:w="150" w:type="dxa"/>
              <w:bottom w:w="75" w:type="dxa"/>
              <w:right w:w="150"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0" w:type="auto"/>
            <w:tcBorders>
              <w:tl2br w:val="nil"/>
              <w:tr2bl w:val="nil"/>
            </w:tcBorders>
            <w:shd w:val="clear" w:color="auto" w:fill="auto"/>
            <w:tcMar>
              <w:top w:w="75" w:type="dxa"/>
              <w:left w:w="150" w:type="dxa"/>
              <w:bottom w:w="75" w:type="dxa"/>
              <w:right w:w="150"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7200" w:type="dxa"/>
            <w:tcBorders>
              <w:tl2br w:val="nil"/>
              <w:tr2bl w:val="nil"/>
            </w:tcBorders>
            <w:shd w:val="clear" w:color="auto" w:fill="auto"/>
            <w:tcMar>
              <w:top w:w="75" w:type="dxa"/>
              <w:left w:w="150" w:type="dxa"/>
              <w:bottom w:w="75" w:type="dxa"/>
              <w:right w:w="150"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本项目中标人的确定（以采购包为单位）：</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应在招标投标法及实施条例规定的时限内确定中标人。</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①招标文件规定的方式：无。</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②若本款第①点规定方式为“无”，则按照下列方式确定：无。</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（3）本项目确定的中标人家数：本项目确定项目包1中标人数为1家；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vAlign w:val="center"/>
          </w:tcPr>
          <w:p>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p>
        </w:tc>
        <w:tc>
          <w:tcPr>
            <w:tcW w:w="0" w:type="auto"/>
            <w:tcBorders>
              <w:tl2br w:val="nil"/>
              <w:tr2bl w:val="nil"/>
            </w:tcBorders>
            <w:shd w:val="clear" w:color="auto" w:fill="auto"/>
            <w:vAlign w:val="center"/>
          </w:tcPr>
          <w:p>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13.2</w:t>
            </w:r>
          </w:p>
        </w:tc>
        <w:tc>
          <w:tcPr>
            <w:tcW w:w="7200" w:type="dxa"/>
            <w:tcBorders>
              <w:tl2br w:val="nil"/>
              <w:tr2bl w:val="nil"/>
            </w:tcBorders>
            <w:shd w:val="clear" w:color="auto" w:fill="auto"/>
            <w:vAlign w:val="center"/>
          </w:tcPr>
          <w:p>
            <w:pPr>
              <w:keepNext w:val="0"/>
              <w:keepLines w:val="0"/>
              <w:pageBreakBefore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kern w:val="0"/>
                <w:sz w:val="24"/>
                <w:szCs w:val="24"/>
                <w:highlight w:val="none"/>
                <w:lang w:val="en-US" w:eastAsia="zh-CN" w:bidi="ar-SA"/>
              </w:rPr>
              <w:t>合同签订时限：</w:t>
            </w:r>
            <w:r>
              <w:rPr>
                <w:rStyle w:val="20"/>
                <w:rFonts w:hint="eastAsia" w:ascii="宋体" w:hAnsi="宋体" w:eastAsia="宋体" w:cs="宋体"/>
                <w:b w:val="0"/>
                <w:bCs/>
                <w:color w:val="auto"/>
                <w:kern w:val="0"/>
                <w:sz w:val="24"/>
                <w:szCs w:val="24"/>
                <w:highlight w:val="none"/>
                <w:lang w:val="en-US" w:eastAsia="zh-CN" w:bidi="ar-SA"/>
              </w:rPr>
              <w:t>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质疑函原件应采用下列方式提交：</w:t>
            </w:r>
            <w:r>
              <w:rPr>
                <w:rFonts w:hint="eastAsia" w:ascii="宋体" w:hAnsi="宋体" w:eastAsia="宋体" w:cs="宋体"/>
                <w:color w:val="auto"/>
                <w:sz w:val="24"/>
                <w:szCs w:val="24"/>
                <w:highlight w:val="non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p>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p>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招标文件的质疑：</w:t>
            </w:r>
            <w:r>
              <w:rPr>
                <w:rFonts w:hint="eastAsia" w:ascii="宋体" w:hAnsi="宋体" w:eastAsia="宋体" w:cs="宋体"/>
                <w:color w:val="auto"/>
                <w:sz w:val="24"/>
                <w:szCs w:val="24"/>
                <w:highlight w:val="none"/>
              </w:rPr>
              <w:t>（1）潜在投标人可在质疑时效期间内对招标文件以书面形式提出质疑。</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（2）质疑时效期间：应在依法获取招标文件之日起7个工作日内向 福建省卓诚招投标代理有限责任公司 提出，依法获取招标文件的时间以福建省政府采购网上公开信息系统记载的为准。</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Style w:val="20"/>
                <w:rFonts w:hint="eastAsia" w:ascii="宋体" w:hAnsi="宋体" w:eastAsia="宋体" w:cs="宋体"/>
                <w:bCs/>
                <w:color w:val="auto"/>
                <w:sz w:val="24"/>
                <w:szCs w:val="24"/>
                <w:highlight w:val="none"/>
              </w:rPr>
              <w:t>※除上述规定外，对招标文件提出的质疑还应符合招标文件第三章第15.1条的有关规定。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监督管理部门：</w:t>
            </w:r>
            <w:r>
              <w:rPr>
                <w:rFonts w:hint="eastAsia" w:ascii="宋体" w:hAnsi="宋体" w:eastAsia="宋体" w:cs="宋体"/>
                <w:color w:val="auto"/>
                <w:sz w:val="24"/>
                <w:szCs w:val="24"/>
                <w:highlight w:val="none"/>
                <w:lang w:eastAsia="zh-CN"/>
              </w:rPr>
              <w:t>福建省闽江监狱</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有关本项目招标的相关信息（包括招标文件若有修改），将通过中国政府采购网（http://www.ccgp.gov.cn）</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福建省卓诚招投标代理有限责任公司官网（http://www.fjzczb.com/）</w:t>
            </w:r>
            <w:r>
              <w:rPr>
                <w:rFonts w:hint="eastAsia" w:ascii="宋体" w:hAnsi="宋体" w:eastAsia="宋体" w:cs="宋体"/>
                <w:color w:val="auto"/>
                <w:sz w:val="24"/>
                <w:szCs w:val="24"/>
                <w:highlight w:val="none"/>
              </w:rPr>
              <w:t>媒介通知，请潜在投标人随时关注相关网站，以免错漏重要信息。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0" w:type="auto"/>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7200" w:type="dxa"/>
            <w:tcBorders>
              <w:tl2br w:val="nil"/>
              <w:tr2bl w:val="nil"/>
            </w:tcBorders>
            <w:shd w:val="clear" w:color="auto" w:fill="auto"/>
            <w:tcMar>
              <w:top w:w="0" w:type="dxa"/>
              <w:left w:w="105" w:type="dxa"/>
              <w:bottom w:w="0" w:type="dxa"/>
              <w:right w:w="105" w:type="dxa"/>
            </w:tcMar>
            <w:vAlign w:val="center"/>
          </w:tcPr>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其他事项：</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sz w:val="24"/>
                <w:szCs w:val="24"/>
                <w:highlight w:val="none"/>
              </w:rPr>
            </w:pPr>
            <w:r>
              <w:rPr>
                <w:rStyle w:val="20"/>
                <w:rFonts w:hint="eastAsia" w:ascii="宋体" w:hAnsi="宋体" w:eastAsia="宋体" w:cs="宋体"/>
                <w:color w:val="auto"/>
                <w:sz w:val="24"/>
                <w:szCs w:val="24"/>
                <w:highlight w:val="none"/>
              </w:rPr>
              <w:t>(1)本项目代理服务费由</w:t>
            </w:r>
            <w:r>
              <w:rPr>
                <w:rFonts w:hint="eastAsia" w:ascii="宋体" w:hAnsi="宋体" w:eastAsia="宋体" w:cs="宋体"/>
                <w:b/>
                <w:color w:val="auto"/>
                <w:sz w:val="24"/>
                <w:szCs w:val="24"/>
                <w:highlight w:val="none"/>
              </w:rPr>
              <w:t>中标人</w:t>
            </w:r>
            <w:r>
              <w:rPr>
                <w:rStyle w:val="20"/>
                <w:rFonts w:hint="eastAsia" w:ascii="宋体" w:hAnsi="宋体" w:eastAsia="宋体" w:cs="宋体"/>
                <w:color w:val="auto"/>
                <w:sz w:val="24"/>
                <w:szCs w:val="24"/>
                <w:highlight w:val="none"/>
              </w:rPr>
              <w:t>支付：</w:t>
            </w:r>
            <w:r>
              <w:rPr>
                <w:rFonts w:hint="eastAsia" w:ascii="宋体" w:hAnsi="宋体" w:eastAsia="宋体" w:cs="宋体"/>
                <w:b/>
                <w:color w:val="auto"/>
                <w:sz w:val="24"/>
                <w:szCs w:val="24"/>
                <w:highlight w:val="none"/>
              </w:rPr>
              <w:t>①中标人应在领取中标通知书</w:t>
            </w:r>
            <w:r>
              <w:rPr>
                <w:rFonts w:hint="eastAsia" w:ascii="宋体" w:hAnsi="宋体" w:eastAsia="宋体" w:cs="宋体"/>
                <w:b/>
                <w:bCs/>
                <w:color w:val="auto"/>
                <w:sz w:val="24"/>
                <w:szCs w:val="24"/>
                <w:highlight w:val="none"/>
              </w:rPr>
              <w:t>的同时按</w:t>
            </w:r>
            <w:r>
              <w:rPr>
                <w:rFonts w:hint="eastAsia" w:ascii="宋体" w:hAnsi="宋体" w:eastAsia="宋体" w:cs="宋体"/>
                <w:b/>
                <w:bCs/>
                <w:color w:val="auto"/>
                <w:sz w:val="24"/>
                <w:szCs w:val="24"/>
                <w:highlight w:val="none"/>
                <w:lang w:eastAsia="zh-CN"/>
              </w:rPr>
              <w:t>合同金额</w:t>
            </w:r>
            <w:r>
              <w:rPr>
                <w:rFonts w:hint="eastAsia" w:ascii="宋体" w:hAnsi="宋体" w:eastAsia="宋体" w:cs="宋体"/>
                <w:b/>
                <w:bCs/>
                <w:color w:val="auto"/>
                <w:sz w:val="24"/>
                <w:szCs w:val="24"/>
                <w:highlight w:val="none"/>
              </w:rPr>
              <w:t>作为收费的计算基数，采购代理服务收费的标准：50(万元)以下收费费率标准：1.0%；②中标人应在领取中标通知书之前以转账、电汇付款方式一次性向招标代理机构缴纳代理服务费。以下账户仅用于交纳代理服务费：开户名：福建省卓诚招投标代理有限责任公司； 开户行：中国建设银行股份有限公司福州福马支行；账号：3505 0161 3900 0000 0320。</w:t>
            </w:r>
          </w:p>
          <w:p>
            <w:pPr>
              <w:pStyle w:val="24"/>
              <w:keepNext w:val="0"/>
              <w:keepLines w:val="0"/>
              <w:pageBreakBefore w:val="0"/>
              <w:kinsoku/>
              <w:wordWrap/>
              <w:overflowPunct/>
              <w:topLinePunct w:val="0"/>
              <w:autoSpaceDE/>
              <w:autoSpaceDN/>
              <w:bidi w:val="0"/>
              <w:adjustRightInd/>
              <w:snapToGrid/>
              <w:spacing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w:t>
            </w:r>
          </w:p>
          <w:p>
            <w:pPr>
              <w:pStyle w:val="16"/>
              <w:keepNext w:val="0"/>
              <w:keepLines w:val="0"/>
              <w:pageBreakBefore w:val="0"/>
              <w:kinsoku/>
              <w:wordWrap w:val="0"/>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rPr>
              <w:t>1.质疑受理的其他要求：①质疑人为法人或其他组织的，质疑函需加盖质疑人单位公章；若本项目接受自然人投标且质疑人为自然人的，质疑函需质疑人本人签名。否则质疑将不予受理。②在法定质疑期内质疑人须一次性提出针对同一采购程序环节的质疑，二（多）次质疑不予受理。2.无效标条款：以下为可能导致投标无效的条款，具体内容详见招标文件各章节，请各投标人认真查看对照。①出现招标文件第三章投标人须知第9项、第10.6项、第10.8项、第10.9项、第10.12项条款中投标无效规定的；</w:t>
            </w:r>
            <w:r>
              <w:rPr>
                <w:rFonts w:hint="eastAsia" w:ascii="宋体" w:hAnsi="宋体" w:eastAsia="宋体" w:cs="宋体"/>
                <w:color w:val="auto"/>
                <w:sz w:val="24"/>
                <w:szCs w:val="24"/>
                <w:lang w:eastAsia="zh-CN"/>
              </w:rPr>
              <w:t>②</w:t>
            </w:r>
            <w:r>
              <w:rPr>
                <w:rFonts w:hint="eastAsia" w:ascii="宋体" w:hAnsi="宋体" w:eastAsia="宋体" w:cs="宋体"/>
                <w:color w:val="auto"/>
                <w:sz w:val="24"/>
                <w:szCs w:val="24"/>
              </w:rPr>
              <w:t>出现招标文件第四章资格审查与评标第1.4项、第6.2项、第6.3项、第6.7项、第6.9项、条款中投标无效规定的；</w:t>
            </w:r>
            <w:r>
              <w:rPr>
                <w:rFonts w:hint="eastAsia" w:ascii="宋体" w:hAnsi="宋体" w:eastAsia="宋体" w:cs="宋体"/>
                <w:color w:val="auto"/>
                <w:sz w:val="24"/>
                <w:szCs w:val="24"/>
                <w:lang w:eastAsia="zh-CN"/>
              </w:rPr>
              <w:t>③</w:t>
            </w:r>
            <w:r>
              <w:rPr>
                <w:rFonts w:hint="eastAsia" w:ascii="宋体" w:hAnsi="宋体" w:eastAsia="宋体" w:cs="宋体"/>
                <w:color w:val="auto"/>
                <w:sz w:val="24"/>
                <w:szCs w:val="24"/>
              </w:rPr>
              <w:t>招标文件第五章招标内容及要求中</w:t>
            </w:r>
            <w:r>
              <w:rPr>
                <w:rFonts w:hint="eastAsia" w:ascii="宋体" w:hAnsi="宋体" w:eastAsia="宋体" w:cs="宋体"/>
                <w:color w:val="auto"/>
                <w:sz w:val="24"/>
                <w:szCs w:val="24"/>
                <w:lang w:eastAsia="zh-CN"/>
              </w:rPr>
              <w:t>技术和服务要求响应</w:t>
            </w:r>
            <w:r>
              <w:rPr>
                <w:rFonts w:hint="eastAsia" w:ascii="宋体" w:hAnsi="宋体" w:eastAsia="宋体" w:cs="宋体"/>
                <w:color w:val="auto"/>
                <w:sz w:val="24"/>
                <w:szCs w:val="24"/>
              </w:rPr>
              <w:t>为负偏离的。</w:t>
            </w:r>
            <w:r>
              <w:rPr>
                <w:rFonts w:hint="eastAsia" w:ascii="宋体" w:hAnsi="宋体" w:eastAsia="宋体" w:cs="宋体"/>
                <w:color w:val="auto"/>
                <w:sz w:val="24"/>
                <w:szCs w:val="24"/>
                <w:lang w:eastAsia="zh-CN"/>
              </w:rPr>
              <w:t>④招标文件中其他投标无效规定。</w:t>
            </w:r>
            <w:r>
              <w:rPr>
                <w:rFonts w:hint="eastAsia" w:ascii="宋体" w:hAnsi="宋体" w:eastAsia="宋体" w:cs="宋体"/>
                <w:color w:val="auto"/>
                <w:sz w:val="24"/>
                <w:szCs w:val="24"/>
              </w:rPr>
              <w:t>3.投标人提供的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的中标资格并追究中标人的法律责任。</w:t>
            </w:r>
          </w:p>
        </w:tc>
      </w:tr>
    </w:tbl>
    <w:p>
      <w:pPr>
        <w:pStyle w:val="16"/>
        <w:spacing w:beforeAutospacing="0" w:afterAutospacing="0" w:line="440" w:lineRule="exact"/>
        <w:rPr>
          <w:color w:val="auto"/>
          <w:highlight w:val="none"/>
        </w:rPr>
      </w:pPr>
      <w:r>
        <w:rPr>
          <w:color w:val="auto"/>
          <w:highlight w:val="none"/>
        </w:rPr>
        <w:t> </w:t>
      </w:r>
    </w:p>
    <w:p>
      <w:pPr>
        <w:pStyle w:val="16"/>
        <w:spacing w:beforeAutospacing="0" w:afterAutospacing="0" w:line="440" w:lineRule="exact"/>
        <w:jc w:val="center"/>
        <w:rPr>
          <w:rStyle w:val="20"/>
          <w:rFonts w:ascii="宋体" w:hAnsi="宋体" w:eastAsia="宋体" w:cs="宋体"/>
          <w:color w:val="auto"/>
          <w:sz w:val="31"/>
          <w:szCs w:val="3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outlineLvl w:val="0"/>
        <w:rPr>
          <w:rStyle w:val="20"/>
          <w:rFonts w:ascii="宋体" w:hAnsi="宋体" w:eastAsia="宋体" w:cs="宋体"/>
          <w:color w:val="auto"/>
          <w:sz w:val="31"/>
          <w:szCs w:val="31"/>
          <w:highlight w:val="none"/>
        </w:rPr>
      </w:pPr>
      <w:r>
        <w:rPr>
          <w:rStyle w:val="20"/>
          <w:rFonts w:hint="eastAsia" w:ascii="宋体" w:hAnsi="宋体" w:eastAsia="宋体" w:cs="宋体"/>
          <w:color w:val="auto"/>
          <w:sz w:val="31"/>
          <w:szCs w:val="31"/>
          <w:highlight w:val="none"/>
        </w:rPr>
        <w:t>第三章 投标人须知</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 </w:t>
      </w:r>
    </w:p>
    <w:p>
      <w:pPr>
        <w:pStyle w:val="16"/>
        <w:spacing w:beforeAutospacing="0" w:afterAutospacing="0" w:line="440" w:lineRule="exact"/>
        <w:jc w:val="center"/>
        <w:outlineLvl w:val="1"/>
        <w:rPr>
          <w:rFonts w:ascii="宋体" w:hAnsi="宋体" w:eastAsia="宋体" w:cs="宋体"/>
          <w:color w:val="auto"/>
          <w:highlight w:val="none"/>
        </w:rPr>
      </w:pPr>
      <w:r>
        <w:rPr>
          <w:rStyle w:val="20"/>
          <w:rFonts w:hint="eastAsia" w:ascii="宋体" w:hAnsi="宋体" w:eastAsia="宋体" w:cs="宋体"/>
          <w:color w:val="auto"/>
          <w:highlight w:val="none"/>
        </w:rPr>
        <w:t>一、总则</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1、适用范围</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1.1适用于招标文件载明项目的招标活动（以下简称：“本次招标活动”）。</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2、定义</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2.1“采购标的”指招标文件载明的需要采购的货物或服务。</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2.2“潜在投标人”指按照招标文件第一章第6条规定获取招标文件且有意向参加本项目投标的供应商。</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2.3“投标人”指按照招标文件第一章第6条规定获取招标文件并参加本项目投标的供应商。</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2.4“单位负责人”指单位法定代表人或</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规定代表单位行使职权的主要负责人。</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2.5“投标人代表”指投标人的单位负责人或“单位负责人授权书”中载明的接受授权方。</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w:t>
      </w:r>
    </w:p>
    <w:p>
      <w:pPr>
        <w:pStyle w:val="16"/>
        <w:spacing w:beforeAutospacing="0" w:afterAutospacing="0" w:line="440" w:lineRule="exact"/>
        <w:jc w:val="center"/>
        <w:outlineLvl w:val="1"/>
        <w:rPr>
          <w:rStyle w:val="20"/>
          <w:rFonts w:ascii="宋体" w:hAnsi="宋体" w:eastAsia="宋体" w:cs="宋体"/>
          <w:color w:val="auto"/>
          <w:highlight w:val="none"/>
        </w:rPr>
      </w:pPr>
      <w:r>
        <w:rPr>
          <w:rStyle w:val="20"/>
          <w:rFonts w:hint="eastAsia" w:ascii="宋体" w:hAnsi="宋体" w:eastAsia="宋体" w:cs="宋体"/>
          <w:color w:val="auto"/>
          <w:highlight w:val="none"/>
        </w:rPr>
        <w:t>二、投标人</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3、合格投标人</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3.1一般规定</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（1）投标人应遵守招标投标法及实施条例的规定，同时还应遵守有关</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和规章的强制性规定。</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（2）投标人的资格要求：详见招标文件第一章。</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3.2若本项目接受联合体投标且投标人为联合体，则联合体各方应遵守本章第3.1条规定，同时还应遵守下列规定：</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（1）联合体各方应提交联合体协议，联合体协议应符合招标文件规定。</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（2）联合体各方不得再单独参加或与其他供应商另外组成联合体参加同一合同项下的投标。</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（3）联合体各方应共同与</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签订合同，就合同约定的事项对</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承担连带责任。</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4、投标费用</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4.1除招标文件另有规定外，投标人应自行承担其参加本项目投标所涉及的一切费用。</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w:t>
      </w:r>
    </w:p>
    <w:p>
      <w:pPr>
        <w:pStyle w:val="16"/>
        <w:spacing w:beforeAutospacing="0" w:afterAutospacing="0" w:line="440" w:lineRule="exact"/>
        <w:jc w:val="center"/>
        <w:outlineLvl w:val="1"/>
        <w:rPr>
          <w:rStyle w:val="20"/>
          <w:rFonts w:ascii="宋体" w:hAnsi="宋体" w:eastAsia="宋体" w:cs="宋体"/>
          <w:color w:val="auto"/>
          <w:highlight w:val="none"/>
        </w:rPr>
      </w:pPr>
      <w:r>
        <w:rPr>
          <w:rStyle w:val="20"/>
          <w:rFonts w:hint="eastAsia" w:ascii="宋体" w:hAnsi="宋体" w:eastAsia="宋体" w:cs="宋体"/>
          <w:color w:val="auto"/>
          <w:highlight w:val="none"/>
        </w:rPr>
        <w:t>三、招标</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5、招标文件</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5.1招标文件由下述部分组成：</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（1）投标邀请</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（2）投标人须知前附表</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（3）投标人须知</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（4）资格审查与评标</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（5）招标内容及要求</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（6）合同（参考文本）</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（7）投标文件格式</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（8）按照招标文件规定作为招标文件组成部分的其他内容（若有）</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5.2招标文件的澄清或修改</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可对已发出的招标文件进行必要的澄清或修改，但不得对招标文件载明的采购标的和投标人的资格要求进行改变。</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（2）除本章第5.2条第（3）款规定情形外，澄清或修改的内容可能影响投标文件编制的，</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将在投标截止时间至少15个日历日前，在招标文件载明的指定媒体以更正公告的形式发布澄清或修改的内容。不足15个日历日的，</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将顺延投标截止时间及开标时间，</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和投标人受原投标截止时间及开标时间制约的所有权利和义务均延长至新的投标截止时间及开标时间。</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（3）澄清或修改的内容可能改变招标文件载明的采购标的和投标人的资格要求的，本次招标活动结束，</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将依法组织后续招标活动（包括但不限于：重新招标、采用其他方式招标等）。</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6、现场考察或开标前答疑会</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6.1是否组织现场考察或召开开标前答疑会：详见招标文件第二章。</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7、更正公告</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7.1若</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发布更正公告，则更正公告及其所发布的内容或信息（包括但不限于：招标文件的澄清或修改、现场考察或答疑会的有关事宜等）</w:t>
      </w:r>
      <w:r>
        <w:rPr>
          <w:rStyle w:val="20"/>
          <w:rFonts w:hint="eastAsia" w:ascii="宋体" w:hAnsi="宋体" w:eastAsia="宋体" w:cs="宋体"/>
          <w:color w:val="auto"/>
          <w:highlight w:val="none"/>
        </w:rPr>
        <w:t>作为招标文件组成部分</w:t>
      </w:r>
      <w:r>
        <w:rPr>
          <w:rFonts w:hint="eastAsia" w:ascii="宋体" w:hAnsi="宋体" w:eastAsia="宋体" w:cs="宋体"/>
          <w:color w:val="auto"/>
          <w:highlight w:val="none"/>
        </w:rPr>
        <w:t>，对投标人具有约束力。</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7.2更正公告作为</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通知所有潜在投标人的书面形式。</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8、终止公告</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8.1若出现因重大变故导致采购任务取消情形，福建省卓诚招投标代理有限责任公司可终止招标并发布终止公告。</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8.2终止公告作为福建省卓诚招投标代理有限责任公司通知所有潜在投标人的书面形式。</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w:t>
      </w:r>
    </w:p>
    <w:p>
      <w:pPr>
        <w:pStyle w:val="16"/>
        <w:spacing w:beforeAutospacing="0" w:afterAutospacing="0" w:line="440" w:lineRule="exact"/>
        <w:jc w:val="center"/>
        <w:outlineLvl w:val="1"/>
        <w:rPr>
          <w:rStyle w:val="20"/>
          <w:rFonts w:ascii="宋体" w:hAnsi="宋体" w:eastAsia="宋体" w:cs="宋体"/>
          <w:color w:val="auto"/>
          <w:highlight w:val="none"/>
        </w:rPr>
      </w:pPr>
      <w:r>
        <w:rPr>
          <w:rStyle w:val="20"/>
          <w:rFonts w:hint="eastAsia" w:ascii="宋体" w:hAnsi="宋体" w:eastAsia="宋体" w:cs="宋体"/>
          <w:color w:val="auto"/>
          <w:highlight w:val="none"/>
        </w:rPr>
        <w:t>四、投标</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9、投标</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9.1投标人可对招标文件载明的全部或部分采购包进行投标。</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9.2投标人应对同一个采购包内的所有内容进行完整投标，否则</w:t>
      </w:r>
      <w:r>
        <w:rPr>
          <w:rStyle w:val="20"/>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9.3投标人代表只能接受一个投标人的授权参加投标，否则</w:t>
      </w:r>
      <w:r>
        <w:rPr>
          <w:rStyle w:val="20"/>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9.4单位负责人为同一人或存在直接控股、管理关系的不同供应商，不得同时参加同一合同项下的投标，否则</w:t>
      </w:r>
      <w:r>
        <w:rPr>
          <w:rStyle w:val="20"/>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9.5为本项目提供整体设计、规范编制或项目管理、监理、检测等服务的供应商，不得参加本项目除整体设计、规范编制和项目管理、监理、检测等服务外的招标活动，否则</w:t>
      </w:r>
      <w:r>
        <w:rPr>
          <w:rStyle w:val="20"/>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9.6列入失信被执行人、重大税收违法案件当事人名单、严重违法失信行为记录名单及不符合其他规定条件的供应商，不得参加投标，否则</w:t>
      </w:r>
      <w:r>
        <w:rPr>
          <w:rStyle w:val="20"/>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9.7有下列情形之一的，视为投标人串通投标，</w:t>
      </w:r>
      <w:r>
        <w:rPr>
          <w:rStyle w:val="20"/>
          <w:rFonts w:hint="eastAsia" w:ascii="宋体" w:hAnsi="宋体" w:eastAsia="宋体" w:cs="宋体"/>
          <w:color w:val="auto"/>
          <w:highlight w:val="none"/>
        </w:rPr>
        <w:t>其投标无效：</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（1）不同投标人的投标文件由同一单位或个人编制；</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（2）不同投标人委托同一单位或个人办理投标事宜；</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（3）不同投标人的投标文件载明的项目管理成员或联系人员为同一人；</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（4）不同投标人的投标文件异常一致或投标报价呈规律性差异；</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（5）不同投标人的投标文件相互混装；</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（6）不同投标人的投标保证金从同一单位或个人的账户转出；</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（7）有关</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和规章及招标文件规定的其他串通投标情形。</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10、投标文件</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10.1投标文件的编制</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（1）投标人应先仔细阅读招标文件的全部内容后，再进行投标文件的编制。</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（2）投标文件应按照本章第10.2条规定编制其组成部分。</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10.2投标文件由下述部分组成：</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（1）资格及资信证明部分</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①投标函</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②投标人的资格及资信证明文件</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③投标保证金</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（2）报价部分</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①开标一览表</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②投标分项报价表</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（3）技术商务部分</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①标的说明一览表</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②技术和服务要求响应表</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③商务条件响应表</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④投标人提交的其他资料（若有）</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⑤招标文件规定作为投标文件组成部分的其他内容（若有）</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10.3投标文件的语言</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（1）除招标文件另有规定外，投标文件应使用中文文本，若有不同文本，以中文文本为准。</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10.4投标文件的份数：详见招标文件第二章。</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10.5投标文件的格式</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（1）除招标文件另有规定外，投标文件应使用招标文件第七章规定的格式。</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（2）除招标文件另有规定外，投标文件应使用不能擦去的墨料或墨水打印、书写或复印。</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（3）除招标文件另有规定外，投标文件应使用人民币作为计量货币。</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（4）除招标文件另有规定外，签署、盖章应遵守下列规定：</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①投标文件应加盖投标人的单位公章。若投标人代表为单位授权的委托代理人，应提供“单位授权书”。</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②投标文件应没有涂改或行间插字，除非这些改动是根据</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的指示进行的，或是为改正投标人造成的应修改的错误而进行的。若有前述改动，应按照下列规定之一对改动处进行处理：</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a.投标人代表签字确认；</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b.加盖投标人的单位公章或校正章。</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10.6投标报价</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（1）投标报价超出最高限价将导致</w:t>
      </w:r>
      <w:r>
        <w:rPr>
          <w:rStyle w:val="20"/>
          <w:rFonts w:hint="eastAsia" w:ascii="宋体" w:hAnsi="宋体" w:eastAsia="宋体" w:cs="宋体"/>
          <w:color w:val="auto"/>
          <w:highlight w:val="none"/>
        </w:rPr>
        <w:t>投标无效。</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（2）最高限价由</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根据价格测算情况，在预算金额的额度内合理设定。最高限价不得超出预算金额。</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（3）除招标文件另有规定外，投标文件不能出现任何选择性的投标报价，即每一个采购包和品目号的采购标的都只能有一个投标报价。任何选择性的投标报价将导致</w:t>
      </w:r>
      <w:r>
        <w:rPr>
          <w:rStyle w:val="20"/>
          <w:rFonts w:hint="eastAsia" w:ascii="宋体" w:hAnsi="宋体" w:eastAsia="宋体" w:cs="宋体"/>
          <w:color w:val="auto"/>
          <w:highlight w:val="none"/>
        </w:rPr>
        <w:t>投标无效。</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10.7分包</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（1）是否允许中标人将本项目的非主体、非关键性工作进行分包：详见招标文件第二章。</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（3）招标文件允许中标人将非主体、非关键性工作进行分包的项目，有下列情形之一的，中标人不得分包：</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①投标文件中未载明分包承担主体；</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②投标文件载明的分包承担主体不具备相应资质条件；</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③投标文件载明的分包承担主体拟再次分包；</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10.8投标有效期</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（1）招标文件载明的投标有效期：详见招标文件第二章。</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（2）投标文件承诺的投标有效期不得少于招标文件载明的投标有效期，否则</w:t>
      </w:r>
      <w:r>
        <w:rPr>
          <w:rStyle w:val="20"/>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（3）根据本次招标活动的需要，</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可于投标有效期届满之前书面要求投标人延长投标有效期，投标人应在</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10.9投标保证金</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（1）投标保证金作为投标人按照招标文件规定履行相应投标责任、义务的约束及担保。</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（2）投标保证金的有效期应与投标文件承诺的投标有效期保持一致，否则</w:t>
      </w:r>
      <w:r>
        <w:rPr>
          <w:rStyle w:val="20"/>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（3）提交</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①投标人应从其银行账户</w:t>
      </w:r>
      <w:r>
        <w:rPr>
          <w:rStyle w:val="20"/>
          <w:rFonts w:hint="eastAsia" w:ascii="宋体" w:hAnsi="宋体" w:eastAsia="宋体" w:cs="宋体"/>
          <w:color w:val="auto"/>
          <w:highlight w:val="none"/>
        </w:rPr>
        <w:t>（基本存款账户）</w:t>
      </w:r>
      <w:r>
        <w:rPr>
          <w:rFonts w:hint="eastAsia" w:ascii="宋体" w:hAnsi="宋体" w:eastAsia="宋体" w:cs="宋体"/>
          <w:color w:val="auto"/>
          <w:highlight w:val="none"/>
        </w:rPr>
        <w:t>按照下列方式：</w:t>
      </w:r>
      <w:r>
        <w:rPr>
          <w:rStyle w:val="20"/>
          <w:rFonts w:hint="eastAsia" w:ascii="宋体" w:hAnsi="宋体" w:eastAsia="宋体" w:cs="宋体"/>
          <w:color w:val="auto"/>
          <w:highlight w:val="none"/>
        </w:rPr>
        <w:t>公对公转账方式</w:t>
      </w:r>
      <w:r>
        <w:rPr>
          <w:rFonts w:hint="eastAsia" w:ascii="宋体" w:hAnsi="宋体" w:eastAsia="宋体" w:cs="宋体"/>
          <w:color w:val="auto"/>
          <w:highlight w:val="none"/>
        </w:rPr>
        <w:t>向招标文件载明的投标保证金账户提交投标保证金，具体金额详见招标文件第一章。</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②投标保证金应于投标截止时间前到达招标文件载明的投标保证金账户，否则视为投标保证金未提交；是否到达按照下列方式认定：</w:t>
      </w:r>
      <w:r>
        <w:rPr>
          <w:rStyle w:val="20"/>
          <w:rFonts w:hint="eastAsia" w:ascii="宋体" w:hAnsi="宋体" w:eastAsia="宋体" w:cs="宋体"/>
          <w:color w:val="auto"/>
          <w:highlight w:val="none"/>
        </w:rPr>
        <w:t>以到达招标代理公司账户的为准。</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③若本项目接受联合体投标且投标人为联合体，则联合体中的牵头方应按照本章第10.9条第（3）款第①、②点规定提交投标保证金。</w:t>
      </w:r>
    </w:p>
    <w:p>
      <w:pPr>
        <w:pStyle w:val="16"/>
        <w:spacing w:beforeAutospacing="0" w:afterAutospacing="0" w:line="440" w:lineRule="exact"/>
        <w:ind w:firstLine="480"/>
        <w:rPr>
          <w:rFonts w:ascii="宋体" w:hAnsi="宋体" w:eastAsia="宋体" w:cs="宋体"/>
          <w:color w:val="auto"/>
          <w:highlight w:val="none"/>
        </w:rPr>
      </w:pPr>
      <w:r>
        <w:rPr>
          <w:rStyle w:val="20"/>
          <w:rFonts w:hint="eastAsia" w:ascii="宋体" w:hAnsi="宋体" w:eastAsia="宋体" w:cs="宋体"/>
          <w:color w:val="auto"/>
          <w:highlight w:val="none"/>
        </w:rPr>
        <w:t>※除招标文件另有规定外，未按照上述规定提交投标保证金将导致资格审查不合格。</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（4）退还</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①在投标截止时间前撤回已提交的投标文件的投标人，其投标保证金将在</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收到投标人书面撤回通知之日起5日内退回原账户。</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②未中标人的投标保证金将在中标通知书发出之日起5日内退回原账户。</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③中标人的投标保证金将在合同签订之日起5日内退回原账户；</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④终止招标的，</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将在终止公告发布之日起5日内退回已收取的投标保证金及其在银行产生的孳息。</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⑤除招标文件另有规定外，质疑或投诉涉及的投标人，若投标保证金尚未退还，则待质疑或投诉处理完毕后不计利息原额退还。</w:t>
      </w:r>
    </w:p>
    <w:p>
      <w:pPr>
        <w:pStyle w:val="16"/>
        <w:spacing w:beforeAutospacing="0" w:afterAutospacing="0" w:line="440" w:lineRule="exact"/>
        <w:ind w:firstLine="480"/>
        <w:rPr>
          <w:rFonts w:ascii="宋体" w:hAnsi="宋体" w:eastAsia="宋体" w:cs="宋体"/>
          <w:color w:val="auto"/>
          <w:highlight w:val="none"/>
        </w:rPr>
      </w:pPr>
      <w:r>
        <w:rPr>
          <w:rStyle w:val="20"/>
          <w:rFonts w:hint="eastAsia" w:ascii="宋体" w:hAnsi="宋体" w:eastAsia="宋体" w:cs="宋体"/>
          <w:color w:val="auto"/>
          <w:highlight w:val="none"/>
        </w:rPr>
        <w:t>※本章第10.9条第（4）款第①、②、③点规定的投标保证金退还时限不包括因投标人自身原因导致无法及时退还而增加的时间。</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（6）有下列情形之一的，投标保证金将不予退还：</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①投标人串通投标；</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②投标人提供虚假材料；</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③投标人采取不正当手段诋毁、排挤其他投标人；</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④投标截止时间后，投标人在投标有效期内撤销投标文件；</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⑤招标文件规定的其他不予退还情形；</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⑥中标人有下列情形之一的：</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a.除不可抗力外，因中标人自身原因未在中标通知书要求的期限内与</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签订合同；</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b.未按照招标文件、投标文件的约定签订合同或提交履约保证金。</w:t>
      </w:r>
    </w:p>
    <w:p>
      <w:pPr>
        <w:pStyle w:val="16"/>
        <w:spacing w:beforeAutospacing="0" w:afterAutospacing="0" w:line="440" w:lineRule="exact"/>
        <w:ind w:firstLine="480"/>
        <w:rPr>
          <w:rFonts w:ascii="宋体" w:hAnsi="宋体" w:eastAsia="宋体" w:cs="宋体"/>
          <w:color w:val="auto"/>
          <w:highlight w:val="none"/>
        </w:rPr>
      </w:pPr>
      <w:r>
        <w:rPr>
          <w:rStyle w:val="20"/>
          <w:rFonts w:hint="eastAsia" w:ascii="宋体" w:hAnsi="宋体" w:eastAsia="宋体" w:cs="宋体"/>
          <w:color w:val="auto"/>
          <w:highlight w:val="none"/>
        </w:rPr>
        <w:t>※若上述投标保证金不予退还情形给</w:t>
      </w:r>
      <w:r>
        <w:rPr>
          <w:rStyle w:val="20"/>
          <w:rFonts w:hint="eastAsia" w:ascii="宋体" w:hAnsi="宋体" w:eastAsia="宋体" w:cs="宋体"/>
          <w:color w:val="auto"/>
          <w:highlight w:val="none"/>
          <w:lang w:eastAsia="zh-CN"/>
        </w:rPr>
        <w:t>招标人</w:t>
      </w:r>
      <w:r>
        <w:rPr>
          <w:rStyle w:val="20"/>
          <w:rFonts w:hint="eastAsia" w:ascii="宋体" w:hAnsi="宋体" w:eastAsia="宋体" w:cs="宋体"/>
          <w:color w:val="auto"/>
          <w:highlight w:val="none"/>
        </w:rPr>
        <w:t>（招标代理机构）造成损失，则投标人还要承担相应的赔偿责任。</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10.10投标文件的提交</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（1）一个投标人只能提交一个投标文件，并按照招标文件第一章规定将其送达。</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10.11投标文件的补充、修改或撤回</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（1）投标截止时间前，投标人可对所提交的投标文件进行补充、修改或撤回，并书面通知</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（2）补充、修改的内容应按照本章第10.5条第（4）款规定进行签署、盖章，并按照本章第10.10条规定提交，</w:t>
      </w:r>
      <w:r>
        <w:rPr>
          <w:rStyle w:val="20"/>
          <w:rFonts w:hint="eastAsia" w:ascii="宋体" w:hAnsi="宋体" w:eastAsia="宋体" w:cs="宋体"/>
          <w:color w:val="auto"/>
          <w:highlight w:val="none"/>
        </w:rPr>
        <w:t>否则将被拒收。</w:t>
      </w:r>
    </w:p>
    <w:p>
      <w:pPr>
        <w:pStyle w:val="16"/>
        <w:spacing w:beforeAutospacing="0" w:afterAutospacing="0" w:line="440" w:lineRule="exact"/>
        <w:ind w:firstLine="480"/>
        <w:rPr>
          <w:rFonts w:ascii="宋体" w:hAnsi="宋体" w:eastAsia="宋体" w:cs="宋体"/>
          <w:color w:val="auto"/>
          <w:highlight w:val="none"/>
        </w:rPr>
      </w:pPr>
      <w:r>
        <w:rPr>
          <w:rStyle w:val="20"/>
          <w:rFonts w:hint="eastAsia" w:ascii="宋体" w:hAnsi="宋体" w:eastAsia="宋体" w:cs="宋体"/>
          <w:color w:val="auto"/>
          <w:highlight w:val="none"/>
        </w:rPr>
        <w:t>※按照上述规定提交的补充、修改内容作为投标文件组成部分。</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10.12除招标文件另有规定外，有下列情形之一的，</w:t>
      </w:r>
      <w:r>
        <w:rPr>
          <w:rStyle w:val="20"/>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（1）投标文件未按照招标文件要求签署、盖章；</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（4）投标文件含有</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不能接受的附加条件；</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（5）有关</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和规章及招标文件规定的其他无效情形。</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w:t>
      </w:r>
    </w:p>
    <w:p>
      <w:pPr>
        <w:pStyle w:val="16"/>
        <w:spacing w:beforeAutospacing="0" w:afterAutospacing="0" w:line="440" w:lineRule="exact"/>
        <w:jc w:val="center"/>
        <w:outlineLvl w:val="1"/>
        <w:rPr>
          <w:rStyle w:val="20"/>
          <w:rFonts w:ascii="宋体" w:hAnsi="宋体" w:eastAsia="宋体" w:cs="宋体"/>
          <w:color w:val="auto"/>
          <w:highlight w:val="none"/>
        </w:rPr>
      </w:pPr>
      <w:r>
        <w:rPr>
          <w:rStyle w:val="20"/>
          <w:rFonts w:hint="eastAsia" w:ascii="宋体" w:hAnsi="宋体" w:eastAsia="宋体" w:cs="宋体"/>
          <w:color w:val="auto"/>
          <w:highlight w:val="none"/>
        </w:rPr>
        <w:t>五、开标</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11、开标</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11.1</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将在招标文件载明的开标时间及地点主持召开开标会，并邀请投标人参加。</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11.2开标会的主持人、唱标人、记录人及其他工作人员（若有）均由</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派出，现场监督人员（若有）可由有关方面派出。</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11.3参加现场开标会的投标人应签到。</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11.4开标会应遵守下列规定：</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（1）首先由主持人宣布开标会须知，然后由投标人代表对投标文件的密封情况进行检查，经确认无误后，由工作人员对密封的投标文件当众拆封。</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（3）记录人对唱标人宣布的内容作开标记录。</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（5）投标人代表对开标过程和开标记录有疑义，以及认为</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（招标代理机构）相关工作人员有需要回避情形的，应当场提出询问或回避申请。否则，视为投标人对开标过程和开标记录予以认可。</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（6）若投标人未参加开标会（包括但不限于投标人派出的人员不是投标人代表），视同其对开标过程和开标记录予以认可。</w:t>
      </w:r>
    </w:p>
    <w:p>
      <w:pPr>
        <w:pStyle w:val="16"/>
        <w:spacing w:beforeAutospacing="0" w:afterAutospacing="0" w:line="440" w:lineRule="exact"/>
        <w:ind w:firstLine="480"/>
        <w:rPr>
          <w:rFonts w:ascii="宋体" w:hAnsi="宋体" w:eastAsia="宋体" w:cs="宋体"/>
          <w:color w:val="auto"/>
          <w:highlight w:val="none"/>
        </w:rPr>
      </w:pPr>
      <w:r>
        <w:rPr>
          <w:rStyle w:val="20"/>
          <w:rFonts w:hint="eastAsia" w:ascii="宋体" w:hAnsi="宋体" w:eastAsia="宋体" w:cs="宋体"/>
          <w:color w:val="auto"/>
          <w:highlight w:val="none"/>
        </w:rPr>
        <w:t>※若出现本章第11.4条第（4）、（5）、（6）款规定情形之一</w:t>
      </w:r>
      <w:r>
        <w:rPr>
          <w:rFonts w:hint="eastAsia" w:ascii="宋体" w:hAnsi="宋体" w:eastAsia="宋体" w:cs="宋体"/>
          <w:color w:val="auto"/>
          <w:highlight w:val="none"/>
        </w:rPr>
        <w:t>，</w:t>
      </w:r>
      <w:r>
        <w:rPr>
          <w:rStyle w:val="20"/>
          <w:rFonts w:hint="eastAsia" w:ascii="宋体" w:hAnsi="宋体" w:eastAsia="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highlight w:val="none"/>
          <w:u w:val="single"/>
        </w:rPr>
        <w:t>福建省卓诚招投标代理有限责任公司</w:t>
      </w:r>
      <w:r>
        <w:rPr>
          <w:rStyle w:val="20"/>
          <w:rFonts w:hint="eastAsia" w:ascii="宋体" w:hAnsi="宋体" w:eastAsia="宋体" w:cs="宋体"/>
          <w:color w:val="auto"/>
          <w:highlight w:val="none"/>
        </w:rPr>
        <w:t>提出任何疑义或要求（包括质疑）。</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11.5投标截止时间后，参加投标的投标人不足三家的，不进行开标。同时，本次招标活动结束，</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将依法组织后续招标活动（包括但不限于：重新招标、采用其他方式招标等）。</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11.6投标截止时间后撤销投标的处理</w:t>
      </w:r>
    </w:p>
    <w:p>
      <w:pPr>
        <w:pStyle w:val="16"/>
        <w:spacing w:beforeAutospacing="0" w:afterAutospacing="0" w:line="440" w:lineRule="exact"/>
        <w:ind w:firstLine="480" w:firstLineChars="200"/>
        <w:rPr>
          <w:rFonts w:ascii="宋体" w:hAnsi="宋体" w:eastAsia="宋体" w:cs="宋体"/>
          <w:color w:val="auto"/>
          <w:highlight w:val="none"/>
        </w:rPr>
      </w:pPr>
      <w:r>
        <w:rPr>
          <w:rFonts w:hint="eastAsia" w:ascii="宋体" w:hAnsi="宋体" w:eastAsia="宋体" w:cs="宋体"/>
          <w:color w:val="auto"/>
          <w:highlight w:val="none"/>
        </w:rPr>
        <w:t>投标截止时间后，投标人在投标有效期内撤销投标的，其撤销投标的行为无效。</w:t>
      </w:r>
    </w:p>
    <w:p>
      <w:pPr>
        <w:pStyle w:val="16"/>
        <w:spacing w:beforeAutospacing="0" w:afterAutospacing="0" w:line="440" w:lineRule="exact"/>
        <w:rPr>
          <w:rFonts w:ascii="宋体" w:hAnsi="宋体" w:eastAsia="宋体" w:cs="宋体"/>
          <w:color w:val="auto"/>
          <w:highlight w:val="none"/>
        </w:rPr>
      </w:pPr>
    </w:p>
    <w:p>
      <w:pPr>
        <w:pStyle w:val="16"/>
        <w:spacing w:beforeAutospacing="0" w:afterAutospacing="0" w:line="440" w:lineRule="exact"/>
        <w:jc w:val="center"/>
        <w:outlineLvl w:val="1"/>
        <w:rPr>
          <w:rStyle w:val="20"/>
          <w:rFonts w:ascii="宋体" w:hAnsi="宋体" w:eastAsia="宋体" w:cs="宋体"/>
          <w:color w:val="auto"/>
          <w:highlight w:val="none"/>
        </w:rPr>
      </w:pPr>
      <w:r>
        <w:rPr>
          <w:rStyle w:val="20"/>
          <w:rFonts w:hint="eastAsia" w:ascii="宋体" w:hAnsi="宋体" w:eastAsia="宋体" w:cs="宋体"/>
          <w:color w:val="auto"/>
          <w:highlight w:val="none"/>
        </w:rPr>
        <w:t>六、中标与合同</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12、中标</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12.1本项目推荐的中标候选人家数：详见招标文件第二章。</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12.2本项目中标人的确定：详见招标文件第二章。</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12.3中标公告</w:t>
      </w:r>
    </w:p>
    <w:p>
      <w:pPr>
        <w:pStyle w:val="16"/>
        <w:numPr>
          <w:ilvl w:val="0"/>
          <w:numId w:val="1"/>
        </w:numPr>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将在招标文件载明的指定媒体以中标公告的形式发布中标结果。</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（2）中标公告的公告期限为1个工作日。</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12.4中标通知书</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（1）中标公告发布的同时，</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将向中标人发出中标通知书。</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（2）中标通知书发出后，</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不得违法改变中标结果，中标人无正当理由不得放弃中标。</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13、合同</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13.1签订合同应遵守招标投标法及实施条例的规定，不得对招标文件确定的事项和中标人的投标文件作实质性修改。</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不得向中标人提出任何不合理的要求作为合同的签订条件。</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13.2签订时限：自中标通知书发出之日起30个日历日内。</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13.3合同的履行、违约责任和解决争议的方法等适用民法典。</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13.4</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与中标人应根据合同的约定依法履行合同义务。</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13.5合同履行过程中，</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若需追加与合同标的相同的货物或服务，则追加采购金额不得超过原合同采购金额的10%。</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13.6中标人在合同履行过程中应遵守有关</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和规章的强制性规定（即使前述强制性规定有可能在招标文件中未予列明）。</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w:t>
      </w:r>
    </w:p>
    <w:p>
      <w:pPr>
        <w:pStyle w:val="16"/>
        <w:spacing w:beforeAutospacing="0" w:afterAutospacing="0" w:line="440" w:lineRule="exact"/>
        <w:jc w:val="center"/>
        <w:outlineLvl w:val="1"/>
        <w:rPr>
          <w:rStyle w:val="20"/>
          <w:rFonts w:ascii="宋体" w:hAnsi="宋体" w:eastAsia="宋体" w:cs="宋体"/>
          <w:color w:val="auto"/>
          <w:highlight w:val="none"/>
        </w:rPr>
      </w:pPr>
      <w:r>
        <w:rPr>
          <w:rStyle w:val="20"/>
          <w:rFonts w:hint="eastAsia" w:ascii="宋体" w:hAnsi="宋体" w:eastAsia="宋体" w:cs="宋体"/>
          <w:color w:val="auto"/>
          <w:highlight w:val="none"/>
        </w:rPr>
        <w:t>七、询问、质疑与投诉</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14、询问</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14.1潜在投标人或投标人对本次招标活动的有关事项若有疑问，可向福建省卓诚招投标代理有限责任公司提出询问，福建省卓诚招投标代理有限责任公司将按照招标投标法及实施条例的有关规定进行答复。</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15、质疑</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15.1针对同一采购程序环节的质疑应在招标投标法及实施条例的时限内一次性提出，对一个项目的不同采购包提出质疑的，应当将各采购包质疑事项集中在一份质疑函中提出，并同时符合下列条件：</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（2）质疑人应按照招标文件第二章规定方式提交质疑函。</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（3）质疑函应包括下列主要内容：</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①质疑人的基本信息，至少包括：全称、地址、邮政编码等；</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②所质疑项目的基本信息，至少包括：招标编号、项目名称等；</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③所质疑的具体事项（以下简称：“质疑事项”）；</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④针对质疑事项提出的明确请求，前述明确请求指质疑人提出质疑的目的以及希望福建省卓诚招投标代理有限责任公司对其质疑作出的处理结果，如：暂停招标投标活动、修改招标文件、停止或纠正违法违规行为、中标结果无效、废标、重新招标等；</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⑤针对质疑事项导致质疑人自身权益受到损害的必要证明材料，至少包括：</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a.质疑人代表的身份证明材料：</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b.其他证明材料（即事实依据和必要的法律依据）包括但不限于下列材料：</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b1所质疑的具体事项是</w:t>
      </w:r>
      <w:r>
        <w:rPr>
          <w:rFonts w:hint="eastAsia" w:ascii="宋体" w:hAnsi="宋体" w:eastAsia="宋体" w:cs="宋体"/>
          <w:color w:val="auto"/>
          <w:highlight w:val="none"/>
          <w:lang w:eastAsia="zh-CN"/>
        </w:rPr>
        <w:t>与自己有</w:t>
      </w:r>
      <w:r>
        <w:rPr>
          <w:rFonts w:hint="eastAsia" w:ascii="宋体" w:hAnsi="宋体" w:eastAsia="宋体" w:cs="宋体"/>
          <w:color w:val="auto"/>
          <w:highlight w:val="none"/>
        </w:rPr>
        <w:t>利害关系的证明材料；</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b2质疑函所述事实存在的证明材料，如：招标文件、采购过程或中标结果违法违规或不符合招标文件要求等证明材料；</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b3依法应终止招标程序的证明材料；</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b4应重新招标的证明材料；</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b5招标文件、招标过程或中标、成交结果损害</w:t>
      </w:r>
      <w:r>
        <w:rPr>
          <w:rFonts w:hint="eastAsia" w:ascii="宋体" w:hAnsi="宋体" w:eastAsia="宋体" w:cs="宋体"/>
          <w:color w:val="auto"/>
          <w:highlight w:val="none"/>
          <w:lang w:eastAsia="zh-CN"/>
        </w:rPr>
        <w:t>自己</w:t>
      </w:r>
      <w:r>
        <w:rPr>
          <w:rFonts w:hint="eastAsia" w:ascii="宋体" w:hAnsi="宋体" w:eastAsia="宋体" w:cs="宋体"/>
          <w:color w:val="auto"/>
          <w:highlight w:val="none"/>
        </w:rPr>
        <w:t>合法权益的证明材料等；</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b6若质疑的具体事项按照有关</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和规章规定处于保密阶段，则应提供信息或证明材料为合法或公开渠道获得的有效证据（若证据无法有效表明信息或证明材料为合法或公开渠道获得，则前述信息或证明材料</w:t>
      </w:r>
      <w:r>
        <w:rPr>
          <w:rStyle w:val="20"/>
          <w:rFonts w:hint="eastAsia" w:ascii="宋体" w:hAnsi="宋体" w:eastAsia="宋体" w:cs="宋体"/>
          <w:color w:val="auto"/>
          <w:highlight w:val="none"/>
        </w:rPr>
        <w:t>视为无效</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⑥质疑人代表及其联系方法的信息，至少包括：姓名、手机、电子信箱、邮寄地址等。</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⑦提出质疑的日期。</w:t>
      </w:r>
    </w:p>
    <w:p>
      <w:pPr>
        <w:pStyle w:val="16"/>
        <w:spacing w:beforeAutospacing="0" w:afterAutospacing="0" w:line="440" w:lineRule="exact"/>
        <w:ind w:firstLine="480"/>
        <w:rPr>
          <w:rFonts w:ascii="宋体" w:hAnsi="宋体" w:eastAsia="宋体" w:cs="宋体"/>
          <w:color w:val="auto"/>
          <w:highlight w:val="none"/>
        </w:rPr>
      </w:pPr>
      <w:r>
        <w:rPr>
          <w:rStyle w:val="20"/>
          <w:rFonts w:hint="eastAsia" w:ascii="宋体" w:hAnsi="宋体" w:eastAsia="宋体" w:cs="宋体"/>
          <w:color w:val="auto"/>
          <w:highlight w:val="none"/>
        </w:rPr>
        <w:t>※质疑人为法人或其他组织的，质疑函应由单位负责人或委托代理人签字或盖章，并加盖投标人的单位公章。</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15.2对不符合本章第15.1条规定的质疑，将按照下列规定进行处理：</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（1）不符合其中第（1）、（2）条规定的，书面告知质疑人不予受理及其理由。</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（2）不符合其中第（3）条规定的，书面告知质疑人修改、补充后在规定时限内重新提交质疑函。</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15.3对符合本章第15.1条规定的质疑，将招标投标法及实施条例的有关规定进行答复。</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15.4招标文件的质疑：详见招标文件第二章。</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16、投诉</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16.1若对质疑答复不满意或质疑答复未在答复期限内作出，质疑人在知道或应当知道之起10内按照招标投标法及实施条例的有关规定向招标文件第二章载明的本项目监督管理部门提起投诉。</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16.2投诉应有明确的请求和必要的证明材料，投诉的事项不得超出已质疑事项的范围。</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w:t>
      </w:r>
    </w:p>
    <w:p>
      <w:pPr>
        <w:pStyle w:val="16"/>
        <w:spacing w:beforeAutospacing="0" w:afterAutospacing="0" w:line="440" w:lineRule="exact"/>
        <w:jc w:val="center"/>
        <w:outlineLvl w:val="1"/>
        <w:rPr>
          <w:rStyle w:val="20"/>
          <w:rFonts w:ascii="宋体" w:hAnsi="宋体" w:eastAsia="宋体" w:cs="宋体"/>
          <w:color w:val="auto"/>
          <w:highlight w:val="none"/>
        </w:rPr>
      </w:pPr>
      <w:r>
        <w:rPr>
          <w:rStyle w:val="20"/>
          <w:rFonts w:hint="eastAsia" w:ascii="宋体" w:hAnsi="宋体" w:eastAsia="宋体" w:cs="宋体"/>
          <w:color w:val="auto"/>
          <w:highlight w:val="none"/>
        </w:rPr>
        <w:t>八、本项目的有关信息</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17、本项目的有关信息，包括但不限于：招标公告、更正公告（若有）、招标文件、招标文件的澄清或修改（若有）、中标公告、终止公告（若有）、废标公告（若有）等都将在招标文件载明的指定媒体发布。</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17.1指定媒体：详见招标文件第二章。</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17.2本项目的潜在投标人或投标人应随时关注指定媒体，否则产生不利后果由其自行承担。</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w:t>
      </w:r>
    </w:p>
    <w:p>
      <w:pPr>
        <w:pStyle w:val="16"/>
        <w:spacing w:beforeAutospacing="0" w:afterAutospacing="0" w:line="440" w:lineRule="exact"/>
        <w:jc w:val="center"/>
        <w:outlineLvl w:val="1"/>
        <w:rPr>
          <w:rStyle w:val="20"/>
          <w:rFonts w:ascii="宋体" w:hAnsi="宋体" w:eastAsia="宋体" w:cs="宋体"/>
          <w:color w:val="auto"/>
          <w:highlight w:val="none"/>
        </w:rPr>
      </w:pPr>
      <w:r>
        <w:rPr>
          <w:rStyle w:val="20"/>
          <w:rFonts w:hint="eastAsia" w:ascii="宋体" w:hAnsi="宋体" w:eastAsia="宋体" w:cs="宋体"/>
          <w:color w:val="auto"/>
          <w:highlight w:val="none"/>
        </w:rPr>
        <w:t>九、其他事项</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18、其他事项：</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18.1其他：详见招标文件第二章。</w:t>
      </w:r>
    </w:p>
    <w:p>
      <w:pPr>
        <w:pStyle w:val="16"/>
        <w:spacing w:beforeAutospacing="0" w:afterAutospacing="0" w:line="440" w:lineRule="exact"/>
        <w:jc w:val="center"/>
        <w:rPr>
          <w:rStyle w:val="20"/>
          <w:rFonts w:ascii="宋体" w:hAnsi="宋体" w:eastAsia="宋体" w:cs="宋体"/>
          <w:color w:val="auto"/>
          <w:sz w:val="31"/>
          <w:szCs w:val="3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outlineLvl w:val="0"/>
        <w:rPr>
          <w:rStyle w:val="20"/>
          <w:rFonts w:ascii="宋体" w:hAnsi="宋体" w:eastAsia="宋体" w:cs="宋体"/>
          <w:color w:val="auto"/>
          <w:sz w:val="31"/>
          <w:szCs w:val="31"/>
          <w:highlight w:val="none"/>
        </w:rPr>
      </w:pPr>
      <w:r>
        <w:rPr>
          <w:rStyle w:val="20"/>
          <w:rFonts w:hint="eastAsia" w:ascii="宋体" w:hAnsi="宋体" w:eastAsia="宋体" w:cs="宋体"/>
          <w:color w:val="auto"/>
          <w:sz w:val="31"/>
          <w:szCs w:val="31"/>
          <w:highlight w:val="none"/>
        </w:rPr>
        <w:t>第四章 资格审查与评标</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 </w:t>
      </w:r>
    </w:p>
    <w:p>
      <w:pPr>
        <w:pStyle w:val="16"/>
        <w:spacing w:beforeAutospacing="0" w:afterAutospacing="0" w:line="440" w:lineRule="exact"/>
        <w:jc w:val="center"/>
        <w:outlineLvl w:val="1"/>
        <w:rPr>
          <w:color w:val="auto"/>
          <w:highlight w:val="none"/>
        </w:rPr>
      </w:pPr>
      <w:r>
        <w:rPr>
          <w:rStyle w:val="20"/>
          <w:rFonts w:hint="eastAsia" w:ascii="宋体" w:hAnsi="宋体" w:eastAsia="宋体" w:cs="宋体"/>
          <w:color w:val="auto"/>
          <w:highlight w:val="none"/>
        </w:rPr>
        <w:t>一、资格审查</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1、开标结束后，由</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负责资格审查小组的组建及资格审查工作的组织。</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1.1资格审查小组由</w:t>
      </w:r>
      <w:r>
        <w:rPr>
          <w:rFonts w:hint="eastAsia" w:ascii="宋体" w:hAnsi="宋体" w:eastAsia="宋体" w:cs="宋体"/>
          <w:color w:val="auto"/>
          <w:highlight w:val="none"/>
          <w:u w:val="single"/>
        </w:rPr>
        <w:t>3</w:t>
      </w:r>
      <w:r>
        <w:rPr>
          <w:rFonts w:hint="eastAsia" w:ascii="宋体" w:hAnsi="宋体" w:eastAsia="宋体" w:cs="宋体"/>
          <w:color w:val="auto"/>
          <w:highlight w:val="none"/>
        </w:rPr>
        <w:t>人组成，并负责具体审查事务，其中：由</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派出的</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代表至少</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人，由</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派出的工作人员至少</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人，其余</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人可为</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代表或</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的工作人员。</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1.2资格审查的依据是招标文件和投标文件。</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1.3资格审查的范围及内容：投标文件（资格及资信证明部分），具体如下：</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（1）“投标函”；</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（2）“投标人的资格及资信证明文件”</w:t>
      </w:r>
    </w:p>
    <w:p>
      <w:pPr>
        <w:pStyle w:val="16"/>
        <w:spacing w:beforeAutospacing="0" w:afterAutospacing="0"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①一般资格证明文件：</w:t>
      </w:r>
    </w:p>
    <w:tbl>
      <w:tblPr>
        <w:tblStyle w:val="18"/>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53"/>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3" w:type="dxa"/>
            <w:vAlign w:val="center"/>
          </w:tcPr>
          <w:p>
            <w:pPr>
              <w:spacing w:line="360" w:lineRule="exact"/>
              <w:jc w:val="center"/>
              <w:rPr>
                <w:rFonts w:hint="eastAsia" w:ascii="宋体" w:hAnsi="宋体" w:eastAsia="宋体" w:cs="宋体"/>
                <w:color w:val="auto"/>
                <w:highlight w:val="none"/>
                <w:vertAlign w:val="baseline"/>
              </w:rPr>
            </w:pPr>
            <w:r>
              <w:rPr>
                <w:rFonts w:ascii="宋体" w:hAnsi="宋体" w:eastAsia="宋体" w:cs="宋体"/>
                <w:b/>
                <w:bCs/>
                <w:color w:val="auto"/>
                <w:kern w:val="0"/>
                <w:sz w:val="24"/>
                <w:highlight w:val="none"/>
              </w:rPr>
              <w:t>明细</w:t>
            </w:r>
          </w:p>
        </w:tc>
        <w:tc>
          <w:tcPr>
            <w:tcW w:w="6803" w:type="dxa"/>
            <w:vAlign w:val="center"/>
          </w:tcPr>
          <w:p>
            <w:pPr>
              <w:spacing w:line="360" w:lineRule="exact"/>
              <w:jc w:val="center"/>
              <w:rPr>
                <w:rFonts w:hint="eastAsia" w:ascii="宋体" w:hAnsi="宋体" w:eastAsia="宋体" w:cs="宋体"/>
                <w:color w:val="auto"/>
                <w:highlight w:val="none"/>
                <w:vertAlign w:val="baseline"/>
              </w:rPr>
            </w:pPr>
            <w:r>
              <w:rPr>
                <w:rFonts w:ascii="宋体" w:hAnsi="宋体" w:eastAsia="宋体" w:cs="宋体"/>
                <w:b/>
                <w:bCs/>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5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（1）单位授权书</w:t>
            </w:r>
          </w:p>
        </w:tc>
        <w:tc>
          <w:tcPr>
            <w:tcW w:w="680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若投标人代表为单位授权的委托代理人，应提供本授权书</w:t>
            </w:r>
            <w:r>
              <w:rPr>
                <w:rFonts w:hint="eastAsia" w:ascii="宋体" w:hAnsi="宋体" w:eastAsia="宋体" w:cs="宋体"/>
                <w:color w:val="auto"/>
                <w:kern w:val="0"/>
                <w:sz w:val="24"/>
                <w:highlight w:val="none"/>
              </w:rPr>
              <w:t>及法定代表人和投标代表人身份证正反面复印件</w:t>
            </w:r>
            <w:r>
              <w:rPr>
                <w:rFonts w:ascii="宋体" w:hAnsi="宋体" w:eastAsia="宋体" w:cs="宋体"/>
                <w:color w:val="auto"/>
                <w:kern w:val="0"/>
                <w:sz w:val="24"/>
                <w:highlight w:val="none"/>
              </w:rPr>
              <w:t xml:space="preserve">；若投标人代表为单位负责人，应在此项下提交其身份证正反面复印件，可不提供本授权书。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5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（2）营业执照等证明文件</w:t>
            </w:r>
          </w:p>
        </w:tc>
        <w:tc>
          <w:tcPr>
            <w:tcW w:w="680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其他投标人应按照有关</w:t>
            </w:r>
            <w:r>
              <w:rPr>
                <w:rFonts w:hint="eastAsia" w:ascii="宋体" w:hAnsi="宋体" w:eastAsia="宋体" w:cs="宋体"/>
                <w:color w:val="auto"/>
                <w:kern w:val="0"/>
                <w:sz w:val="24"/>
                <w:highlight w:val="none"/>
                <w:lang w:eastAsia="zh-CN"/>
              </w:rPr>
              <w:t>法律法规</w:t>
            </w:r>
            <w:r>
              <w:rPr>
                <w:rFonts w:ascii="宋体" w:hAnsi="宋体" w:eastAsia="宋体" w:cs="宋体"/>
                <w:color w:val="auto"/>
                <w:kern w:val="0"/>
                <w:sz w:val="24"/>
                <w:highlight w:val="none"/>
              </w:rPr>
              <w:t>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5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（3）提供财务状况报告（财务报告</w:t>
            </w:r>
            <w:r>
              <w:rPr>
                <w:rFonts w:hint="eastAsia" w:ascii="宋体" w:hAnsi="宋体" w:eastAsia="宋体" w:cs="宋体"/>
                <w:color w:val="auto"/>
                <w:kern w:val="0"/>
                <w:sz w:val="24"/>
                <w:highlight w:val="none"/>
                <w:lang w:eastAsia="zh-CN"/>
              </w:rPr>
              <w:t>或</w:t>
            </w:r>
            <w:r>
              <w:rPr>
                <w:rFonts w:ascii="宋体" w:hAnsi="宋体" w:eastAsia="宋体" w:cs="宋体"/>
                <w:color w:val="auto"/>
                <w:kern w:val="0"/>
                <w:sz w:val="24"/>
                <w:highlight w:val="none"/>
              </w:rPr>
              <w:t>资信证明）</w:t>
            </w:r>
          </w:p>
        </w:tc>
        <w:tc>
          <w:tcPr>
            <w:tcW w:w="680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①投标人提供的财务报告复印件（成立年限按照投标截止时间推算）应符合下列规定： a.成立年限满1年及以上的投标人，提供</w:t>
            </w:r>
            <w:r>
              <w:rPr>
                <w:rFonts w:hint="eastAsia" w:ascii="宋体" w:hAnsi="宋体" w:eastAsia="宋体" w:cs="宋体"/>
                <w:color w:val="auto"/>
                <w:kern w:val="0"/>
                <w:sz w:val="24"/>
                <w:highlight w:val="none"/>
                <w:lang w:eastAsia="zh-CN"/>
              </w:rPr>
              <w:t>会计师事务所出具</w:t>
            </w:r>
            <w:r>
              <w:rPr>
                <w:rFonts w:ascii="宋体" w:hAnsi="宋体" w:eastAsia="宋体" w:cs="宋体"/>
                <w:color w:val="auto"/>
                <w:kern w:val="0"/>
                <w:sz w:val="24"/>
                <w:highlight w:val="none"/>
              </w:rPr>
              <w:t>的上一年度的年度财务报告</w:t>
            </w:r>
            <w:r>
              <w:rPr>
                <w:rFonts w:hint="eastAsia" w:ascii="宋体" w:hAnsi="宋体" w:eastAsia="宋体" w:cs="宋体"/>
                <w:color w:val="auto"/>
                <w:kern w:val="0"/>
                <w:sz w:val="24"/>
                <w:highlight w:val="none"/>
                <w:lang w:eastAsia="zh-CN"/>
              </w:rPr>
              <w:t>，至少包括资产负债表、利润表、现金流量表、所有者权益变动表（若有）及其附注（若有）、会计师事务所营业执照和注册会计师资格证书</w:t>
            </w:r>
            <w:r>
              <w:rPr>
                <w:rFonts w:ascii="宋体" w:hAnsi="宋体" w:eastAsia="宋体" w:cs="宋体"/>
                <w:color w:val="auto"/>
                <w:kern w:val="0"/>
                <w:sz w:val="24"/>
                <w:highlight w:val="none"/>
              </w:rPr>
              <w:t>。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5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（4）依法缴纳税收证明材料</w:t>
            </w:r>
          </w:p>
        </w:tc>
        <w:tc>
          <w:tcPr>
            <w:tcW w:w="680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5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（5）依法缴纳社会保障资金证明材料</w:t>
            </w:r>
          </w:p>
        </w:tc>
        <w:tc>
          <w:tcPr>
            <w:tcW w:w="680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5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（6）具备履行合同所必需设备和专业技术能力的声明函</w:t>
            </w:r>
          </w:p>
        </w:tc>
        <w:tc>
          <w:tcPr>
            <w:tcW w:w="680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 xml:space="preserve">投标人应提供本声明函。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5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（7）参加</w:t>
            </w:r>
            <w:r>
              <w:rPr>
                <w:rFonts w:hint="eastAsia" w:ascii="宋体" w:hAnsi="宋体" w:eastAsia="宋体" w:cs="宋体"/>
                <w:color w:val="auto"/>
                <w:kern w:val="0"/>
                <w:sz w:val="24"/>
                <w:highlight w:val="none"/>
              </w:rPr>
              <w:t>招标活动</w:t>
            </w:r>
            <w:r>
              <w:rPr>
                <w:rFonts w:ascii="宋体" w:hAnsi="宋体" w:eastAsia="宋体" w:cs="宋体"/>
                <w:color w:val="auto"/>
                <w:kern w:val="0"/>
                <w:sz w:val="24"/>
                <w:highlight w:val="none"/>
              </w:rPr>
              <w:t>前三年内在经营活动中没有重大违法记录的声明</w:t>
            </w:r>
          </w:p>
        </w:tc>
        <w:tc>
          <w:tcPr>
            <w:tcW w:w="680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5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（8）信用记录查询结果</w:t>
            </w:r>
          </w:p>
        </w:tc>
        <w:tc>
          <w:tcPr>
            <w:tcW w:w="680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w:t>
            </w:r>
            <w:r>
              <w:rPr>
                <w:rFonts w:hint="eastAsia" w:ascii="宋体" w:hAnsi="宋体" w:eastAsia="宋体" w:cs="宋体"/>
                <w:color w:val="auto"/>
                <w:kern w:val="0"/>
                <w:sz w:val="24"/>
                <w:highlight w:val="none"/>
              </w:rPr>
              <w:t>招标活动</w:t>
            </w:r>
            <w:r>
              <w:rPr>
                <w:rFonts w:ascii="宋体" w:hAnsi="宋体" w:eastAsia="宋体" w:cs="宋体"/>
                <w:color w:val="auto"/>
                <w:kern w:val="0"/>
                <w:sz w:val="24"/>
                <w:highlight w:val="none"/>
              </w:rPr>
              <w:t>(投标截止时间)前三年内被列入失信被执行人名单、重大税收违法案件当事人名单、严重违法失信行为记录名单及其他重大违法记录且相关信用惩戒期限未满的，其资格审查不合格。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53" w:type="dxa"/>
            <w:vAlign w:val="center"/>
          </w:tcPr>
          <w:p>
            <w:pPr>
              <w:spacing w:line="360" w:lineRule="exact"/>
              <w:jc w:val="left"/>
              <w:rPr>
                <w:rFonts w:hint="eastAsia" w:ascii="宋体" w:hAnsi="宋体" w:eastAsia="宋体" w:cs="宋体"/>
                <w:color w:val="auto"/>
                <w:highlight w:val="none"/>
                <w:vertAlign w:val="baseline"/>
              </w:rPr>
            </w:pPr>
            <w:r>
              <w:rPr>
                <w:rFonts w:ascii="宋体" w:hAnsi="宋体" w:eastAsia="宋体" w:cs="宋体"/>
                <w:color w:val="auto"/>
                <w:kern w:val="0"/>
                <w:sz w:val="24"/>
                <w:highlight w:val="none"/>
              </w:rPr>
              <w:t>（</w:t>
            </w:r>
            <w:r>
              <w:rPr>
                <w:rFonts w:hint="eastAsia" w:ascii="宋体" w:hAnsi="宋体" w:eastAsia="宋体" w:cs="宋体"/>
                <w:color w:val="auto"/>
                <w:kern w:val="0"/>
                <w:sz w:val="24"/>
                <w:highlight w:val="none"/>
              </w:rPr>
              <w:t>9</w:t>
            </w:r>
            <w:r>
              <w:rPr>
                <w:rFonts w:ascii="宋体" w:hAnsi="宋体" w:eastAsia="宋体" w:cs="宋体"/>
                <w:color w:val="auto"/>
                <w:kern w:val="0"/>
                <w:sz w:val="24"/>
                <w:highlight w:val="none"/>
              </w:rPr>
              <w:t>）联合体协议（若有）</w:t>
            </w:r>
          </w:p>
        </w:tc>
        <w:tc>
          <w:tcPr>
            <w:tcW w:w="6803" w:type="dxa"/>
            <w:vAlign w:val="center"/>
          </w:tcPr>
          <w:p>
            <w:pPr>
              <w:spacing w:line="360" w:lineRule="exact"/>
              <w:jc w:val="left"/>
              <w:rPr>
                <w:rFonts w:hint="eastAsia" w:ascii="宋体" w:hAnsi="宋体" w:eastAsia="宋体" w:cs="宋体"/>
                <w:color w:val="auto"/>
                <w:highlight w:val="none"/>
                <w:vertAlign w:val="baseline"/>
              </w:rPr>
            </w:pPr>
            <w:r>
              <w:rPr>
                <w:rFonts w:hint="eastAsia" w:ascii="宋体" w:hAnsi="宋体" w:eastAsia="宋体" w:cs="宋体"/>
                <w:color w:val="auto"/>
                <w:kern w:val="0"/>
                <w:sz w:val="24"/>
                <w:highlight w:val="none"/>
              </w:rPr>
              <w:t>本项目不接受联合体投标。</w:t>
            </w:r>
          </w:p>
        </w:tc>
      </w:tr>
    </w:tbl>
    <w:p>
      <w:pPr>
        <w:pStyle w:val="16"/>
        <w:spacing w:beforeAutospacing="0" w:afterAutospacing="0" w:line="440" w:lineRule="exact"/>
        <w:rPr>
          <w:color w:val="auto"/>
          <w:highlight w:val="none"/>
        </w:rPr>
      </w:pPr>
      <w:r>
        <w:rPr>
          <w:rFonts w:hint="eastAsia" w:ascii="宋体" w:hAnsi="宋体" w:eastAsia="宋体" w:cs="宋体"/>
          <w:color w:val="auto"/>
          <w:highlight w:val="none"/>
        </w:rPr>
        <w:t>※备注说明</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①投标人应根据自身实际情况提供上述资格要求的证明材料，格式可参考招标文件第七章提供。</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②投标人提供的相应证明材料复印件均应符合：内容完整、清晰、整洁，并由投标人加盖其单位公章。</w:t>
      </w:r>
    </w:p>
    <w:p>
      <w:pPr>
        <w:pStyle w:val="16"/>
        <w:spacing w:beforeAutospacing="0" w:afterAutospacing="0" w:line="440" w:lineRule="exact"/>
        <w:rPr>
          <w:color w:val="auto"/>
          <w:highlight w:val="none"/>
        </w:rPr>
      </w:pP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②其他资格证明文件：</w:t>
      </w:r>
    </w:p>
    <w:p>
      <w:pPr>
        <w:pStyle w:val="16"/>
        <w:spacing w:beforeAutospacing="0" w:afterAutospacing="0" w:line="440" w:lineRule="exact"/>
        <w:ind w:firstLine="4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 xml:space="preserve">包：1 </w:t>
      </w:r>
      <w:r>
        <w:rPr>
          <w:rFonts w:hint="eastAsia" w:ascii="宋体" w:hAnsi="宋体" w:eastAsia="宋体" w:cs="宋体"/>
          <w:b/>
          <w:bCs/>
          <w:color w:val="auto"/>
          <w:highlight w:val="none"/>
          <w:lang w:val="en-US" w:eastAsia="zh-CN"/>
        </w:rPr>
        <w:t xml:space="preserve"> 无</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（3）投标保证金。</w:t>
      </w:r>
    </w:p>
    <w:p>
      <w:pPr>
        <w:pStyle w:val="16"/>
        <w:spacing w:beforeAutospacing="0" w:afterAutospacing="0" w:line="440" w:lineRule="exact"/>
        <w:rPr>
          <w:rStyle w:val="20"/>
          <w:rFonts w:ascii="宋体" w:hAnsi="宋体" w:eastAsia="宋体" w:cs="宋体"/>
          <w:color w:val="auto"/>
          <w:highlight w:val="none"/>
        </w:rPr>
      </w:pPr>
      <w:r>
        <w:rPr>
          <w:rFonts w:hint="eastAsia" w:ascii="宋体" w:hAnsi="宋体" w:eastAsia="宋体" w:cs="宋体"/>
          <w:color w:val="auto"/>
          <w:highlight w:val="none"/>
        </w:rPr>
        <w:t>1.4有下列情形之一的，</w:t>
      </w:r>
      <w:r>
        <w:rPr>
          <w:rStyle w:val="20"/>
          <w:rFonts w:hint="eastAsia" w:ascii="宋体" w:hAnsi="宋体" w:eastAsia="宋体" w:cs="宋体"/>
          <w:color w:val="auto"/>
          <w:highlight w:val="none"/>
        </w:rPr>
        <w:t>资格审查不合格：</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（1）一般情形：</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1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spacing w:line="440" w:lineRule="exact"/>
              <w:jc w:val="center"/>
              <w:rPr>
                <w:b/>
                <w:bCs/>
                <w:color w:val="auto"/>
                <w:highlight w:val="none"/>
              </w:rPr>
            </w:pPr>
            <w:r>
              <w:rPr>
                <w:rFonts w:ascii="宋体" w:hAnsi="宋体" w:eastAsia="宋体" w:cs="宋体"/>
                <w:b/>
                <w:bCs/>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spacing w:line="440" w:lineRule="exact"/>
              <w:jc w:val="left"/>
              <w:rPr>
                <w:color w:val="auto"/>
                <w:highlight w:val="none"/>
              </w:rPr>
            </w:pPr>
            <w:r>
              <w:rPr>
                <w:rFonts w:ascii="宋体" w:hAnsi="宋体" w:eastAsia="宋体" w:cs="宋体"/>
                <w:color w:val="auto"/>
                <w:kern w:val="0"/>
                <w:sz w:val="24"/>
                <w:highlight w:val="none"/>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spacing w:line="440" w:lineRule="exact"/>
              <w:jc w:val="left"/>
              <w:rPr>
                <w:color w:val="auto"/>
                <w:highlight w:val="none"/>
              </w:rPr>
            </w:pPr>
            <w:r>
              <w:rPr>
                <w:rFonts w:ascii="宋体" w:hAnsi="宋体" w:eastAsia="宋体" w:cs="宋体"/>
                <w:color w:val="auto"/>
                <w:kern w:val="0"/>
                <w:sz w:val="24"/>
                <w:highlight w:val="none"/>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spacing w:line="440" w:lineRule="exact"/>
              <w:jc w:val="left"/>
              <w:rPr>
                <w:color w:val="auto"/>
                <w:highlight w:val="none"/>
              </w:rPr>
            </w:pPr>
            <w:r>
              <w:rPr>
                <w:rFonts w:ascii="宋体" w:hAnsi="宋体" w:eastAsia="宋体" w:cs="宋体"/>
                <w:color w:val="auto"/>
                <w:kern w:val="0"/>
                <w:sz w:val="24"/>
                <w:highlight w:val="none"/>
              </w:rPr>
              <w:t>未按照招标文件规定提交投标保证金</w:t>
            </w:r>
          </w:p>
        </w:tc>
      </w:tr>
    </w:tbl>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（2）本项目规定的其他情形：</w:t>
      </w:r>
    </w:p>
    <w:p>
      <w:pPr>
        <w:pStyle w:val="16"/>
        <w:spacing w:beforeAutospacing="0" w:afterAutospacing="0" w:line="440" w:lineRule="exact"/>
        <w:ind w:firstLine="480"/>
        <w:rPr>
          <w:rStyle w:val="20"/>
          <w:color w:val="auto"/>
          <w:highlight w:val="none"/>
        </w:rPr>
      </w:pPr>
      <w:r>
        <w:rPr>
          <w:rStyle w:val="20"/>
          <w:color w:val="auto"/>
          <w:highlight w:val="none"/>
        </w:rPr>
        <w:t>包：1</w:t>
      </w:r>
    </w:p>
    <w:tbl>
      <w:tblPr>
        <w:tblStyle w:val="17"/>
        <w:tblW w:w="5000"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08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exact"/>
              <w:jc w:val="left"/>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exact"/>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资格及资信证明部分出现报价部分的全部或部分的投标报价信息（或组成资料）</w:t>
            </w:r>
          </w:p>
        </w:tc>
      </w:tr>
    </w:tbl>
    <w:p>
      <w:pPr>
        <w:pStyle w:val="16"/>
        <w:spacing w:beforeAutospacing="0" w:afterAutospacing="0" w:line="440" w:lineRule="exact"/>
        <w:rPr>
          <w:color w:val="auto"/>
          <w:highlight w:val="none"/>
        </w:rPr>
      </w:pPr>
      <w:r>
        <w:rPr>
          <w:rFonts w:hint="eastAsia" w:ascii="宋体" w:hAnsi="宋体" w:eastAsia="宋体" w:cs="宋体"/>
          <w:color w:val="auto"/>
          <w:highlight w:val="none"/>
        </w:rPr>
        <w:t>1.5若本项目接受联合体投标且投标人为联合体，联合体中有同类资质的供应商按照联合体分工承担相同工作的，应先按照资质等级较低的供应商确定资质等级，再按照本章第</w:t>
      </w:r>
      <w:r>
        <w:rPr>
          <w:rFonts w:ascii="Calibri" w:hAnsi="Calibri" w:cs="Calibri"/>
          <w:color w:val="auto"/>
          <w:highlight w:val="none"/>
        </w:rPr>
        <w:t>1.2</w:t>
      </w:r>
      <w:r>
        <w:rPr>
          <w:rFonts w:hint="eastAsia" w:ascii="宋体" w:hAnsi="宋体" w:eastAsia="宋体" w:cs="宋体"/>
          <w:color w:val="auto"/>
          <w:highlight w:val="none"/>
        </w:rPr>
        <w:t>、</w:t>
      </w:r>
      <w:r>
        <w:rPr>
          <w:rFonts w:ascii="Calibri" w:hAnsi="Calibri" w:cs="Calibri"/>
          <w:color w:val="auto"/>
          <w:highlight w:val="none"/>
        </w:rPr>
        <w:t>1.3</w:t>
      </w:r>
      <w:r>
        <w:rPr>
          <w:rFonts w:hint="eastAsia" w:ascii="宋体" w:hAnsi="宋体" w:eastAsia="宋体" w:cs="宋体"/>
          <w:color w:val="auto"/>
          <w:highlight w:val="none"/>
        </w:rPr>
        <w:t>、</w:t>
      </w:r>
      <w:r>
        <w:rPr>
          <w:rFonts w:ascii="Calibri" w:hAnsi="Calibri" w:cs="Calibri"/>
          <w:color w:val="auto"/>
          <w:highlight w:val="none"/>
        </w:rPr>
        <w:t>1.4</w:t>
      </w:r>
      <w:r>
        <w:rPr>
          <w:rFonts w:hint="eastAsia" w:ascii="宋体" w:hAnsi="宋体" w:eastAsia="宋体" w:cs="宋体"/>
          <w:color w:val="auto"/>
          <w:highlight w:val="none"/>
        </w:rPr>
        <w:t>条规定进行资格审查。</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2、资格审查情况不得私自外泄，有关信息由</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统一对外发布。</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3、资格审查合格的投标人不足三家的，不进行评标。同时，本次招标活动结束，</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将依法组织后续招标活动（包括但不限于：重新招标、采用其他方式招标等）。</w:t>
      </w:r>
    </w:p>
    <w:p>
      <w:pPr>
        <w:pStyle w:val="16"/>
        <w:spacing w:beforeAutospacing="0" w:afterAutospacing="0" w:line="440" w:lineRule="exact"/>
        <w:rPr>
          <w:color w:val="auto"/>
          <w:highlight w:val="none"/>
        </w:rPr>
      </w:pPr>
      <w:r>
        <w:rPr>
          <w:color w:val="auto"/>
          <w:highlight w:val="none"/>
        </w:rPr>
        <w:t> </w:t>
      </w:r>
    </w:p>
    <w:p>
      <w:pPr>
        <w:pStyle w:val="16"/>
        <w:spacing w:beforeAutospacing="0" w:afterAutospacing="0" w:line="440" w:lineRule="exact"/>
        <w:jc w:val="center"/>
        <w:outlineLvl w:val="1"/>
        <w:rPr>
          <w:rStyle w:val="20"/>
          <w:rFonts w:ascii="宋体" w:hAnsi="宋体" w:eastAsia="宋体" w:cs="宋体"/>
          <w:color w:val="auto"/>
          <w:highlight w:val="none"/>
        </w:rPr>
      </w:pPr>
      <w:r>
        <w:rPr>
          <w:rStyle w:val="20"/>
          <w:rFonts w:hint="eastAsia" w:ascii="宋体" w:hAnsi="宋体" w:eastAsia="宋体" w:cs="宋体"/>
          <w:color w:val="auto"/>
          <w:highlight w:val="none"/>
        </w:rPr>
        <w:t>二、评标</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4、资格审查结束后，由福建省卓诚招投标代理有限责任公司负责评标委员会的组建及评标工作的组织。</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5、评标委员会</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5.1评标委员会由</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代表和评标专家两部分共</w:t>
      </w:r>
      <w:r>
        <w:rPr>
          <w:rFonts w:hint="eastAsia" w:ascii="宋体" w:hAnsi="宋体" w:eastAsia="宋体" w:cs="宋体"/>
          <w:color w:val="auto"/>
          <w:highlight w:val="none"/>
          <w:u w:val="single"/>
        </w:rPr>
        <w:t>5</w:t>
      </w:r>
      <w:r>
        <w:rPr>
          <w:rFonts w:hint="eastAsia" w:ascii="宋体" w:hAnsi="宋体" w:eastAsia="宋体" w:cs="宋体"/>
          <w:color w:val="auto"/>
          <w:highlight w:val="none"/>
        </w:rPr>
        <w:t>人（以下简称“评委”）组成，其中：由</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派出的</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代表</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人，由专家库产生的评标专家</w:t>
      </w:r>
      <w:r>
        <w:rPr>
          <w:rFonts w:hint="eastAsia" w:ascii="宋体" w:hAnsi="宋体" w:eastAsia="宋体" w:cs="宋体"/>
          <w:color w:val="auto"/>
          <w:highlight w:val="none"/>
          <w:u w:val="single"/>
        </w:rPr>
        <w:t>4</w:t>
      </w:r>
      <w:r>
        <w:rPr>
          <w:rFonts w:hint="eastAsia" w:ascii="宋体" w:hAnsi="宋体" w:eastAsia="宋体" w:cs="宋体"/>
          <w:color w:val="auto"/>
          <w:highlight w:val="none"/>
        </w:rPr>
        <w:t>人。</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5.2评标委员会负责具体评标事务，并按照下列原则依法独立履行有关职责：</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（1）评标应保护国家利益、社会公共利益和各方当事人合法权益，提高采购效益，保证项目质量。</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（2）评标应遵循公平、公正、科学、严谨和择优原则。</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（3）评标的依据是招标文件和投标文件。</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（4）应按照招标文件规定推荐中标候选人或确定中标人。</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（5）评标应遵守下列评标纪律：</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①评标情况不得私自外泄，有关信息由</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统一对外发布。</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②对</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或投标人提供的要求保密的资料，不得摘记翻印和外传。</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③不得收受投标人或有关人员的任何礼物，不得串联鼓动其他人袒护某投标人。若与投标人存在利害关系，则应主动声明并回避。</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④全体评委应按照招标文件规定进行评标，一切认定事项应查有实据且不得弄虚作假。</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⑤评标中应充分发扬民主，推荐中标候选人或确定中标人后要服从评标报告。</w:t>
      </w:r>
    </w:p>
    <w:p>
      <w:pPr>
        <w:pStyle w:val="16"/>
        <w:spacing w:beforeAutospacing="0" w:afterAutospacing="0" w:line="440" w:lineRule="exact"/>
        <w:ind w:firstLine="480"/>
        <w:rPr>
          <w:color w:val="auto"/>
          <w:highlight w:val="none"/>
        </w:rPr>
      </w:pPr>
      <w:r>
        <w:rPr>
          <w:rStyle w:val="20"/>
          <w:rFonts w:hint="eastAsia" w:ascii="宋体" w:hAnsi="宋体" w:eastAsia="宋体" w:cs="宋体"/>
          <w:color w:val="auto"/>
          <w:highlight w:val="none"/>
        </w:rPr>
        <w:t>※对违反评标纪律的评委，将取消其评委资格，对评标工作造成严重损失者将予以通报批评乃至追究法律责任。</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6、评标程序</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6.1评标前的准备工作</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（1）全体评委应认真审阅招标文件，了解评委应履行或遵守的职责、义务和评标纪律。</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（2）参加评标委员会的</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代表可对本项目的背景和招标需求进行介绍，介绍材料应以书面形式提交（随招标文件一并存档），介绍内容不得含有歧视性、倾向性意见，不得超出招标文件所述范围。</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6.2符合性审查</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（1）评标委员会依据招标文件的实质性要求，对通过资格审查的投标文件进行符合性审查，以确定其是否满足招标文件的实质性要求。</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（2）满足招标文件的实质性要求指投标文件对招标文件实质性要求的响应不存在重大偏差或保留。</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（3）重大偏差或保留指影响到招标文件规定的合同范围、合同履行及影响关键质量和性能，或限制了</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的权利，或反对、减少投标人的义务，而纠正这些重大偏差或保留将影响到其他提交实质性响应投标的投标人的公平竞争地位。</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（5）评标委员会对所有投标人都执行相同的程序和标准。</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（6）有下列情形之一的，</w:t>
      </w:r>
      <w:r>
        <w:rPr>
          <w:rStyle w:val="20"/>
          <w:rFonts w:hint="eastAsia" w:ascii="宋体" w:hAnsi="宋体" w:eastAsia="宋体" w:cs="宋体"/>
          <w:color w:val="auto"/>
          <w:highlight w:val="none"/>
        </w:rPr>
        <w:t>符合性审查不合格：</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①项目一般情形：</w:t>
      </w:r>
    </w:p>
    <w:tbl>
      <w:tblPr>
        <w:tblStyle w:val="17"/>
        <w:tblW w:w="5145"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3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tblHeader/>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exact"/>
              <w:jc w:val="center"/>
              <w:rPr>
                <w:b/>
                <w:bCs/>
                <w:color w:val="auto"/>
                <w:highlight w:val="none"/>
              </w:rPr>
            </w:pPr>
            <w:r>
              <w:rPr>
                <w:rFonts w:ascii="宋体" w:hAnsi="宋体" w:eastAsia="宋体" w:cs="宋体"/>
                <w:b/>
                <w:bCs/>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exact"/>
              <w:jc w:val="left"/>
              <w:rPr>
                <w:color w:val="auto"/>
                <w:highlight w:val="none"/>
              </w:rPr>
            </w:pPr>
            <w:r>
              <w:rPr>
                <w:rFonts w:ascii="宋体" w:hAnsi="宋体" w:eastAsia="宋体" w:cs="宋体"/>
                <w:color w:val="auto"/>
                <w:kern w:val="0"/>
                <w:sz w:val="24"/>
                <w:highlight w:val="none"/>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exact"/>
              <w:jc w:val="left"/>
              <w:rPr>
                <w:color w:val="auto"/>
                <w:highlight w:val="none"/>
              </w:rPr>
            </w:pPr>
            <w:r>
              <w:rPr>
                <w:rFonts w:ascii="宋体" w:hAnsi="宋体" w:eastAsia="宋体" w:cs="宋体"/>
                <w:color w:val="auto"/>
                <w:kern w:val="0"/>
                <w:sz w:val="24"/>
                <w:highlight w:val="none"/>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exact"/>
              <w:jc w:val="left"/>
              <w:rPr>
                <w:color w:val="auto"/>
                <w:highlight w:val="none"/>
              </w:rPr>
            </w:pPr>
            <w:r>
              <w:rPr>
                <w:rFonts w:ascii="宋体" w:hAnsi="宋体" w:eastAsia="宋体" w:cs="宋体"/>
                <w:color w:val="auto"/>
                <w:kern w:val="0"/>
                <w:sz w:val="24"/>
                <w:highlight w:val="none"/>
              </w:rPr>
              <w:t>投标文件对招标文件实质性要求的响应存在重大偏离或保留。</w:t>
            </w:r>
          </w:p>
        </w:tc>
      </w:tr>
    </w:tbl>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②本项目规定的其他情形：</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包：1</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color w:val="auto"/>
          <w:highlight w:val="none"/>
        </w:rPr>
      </w:pPr>
      <w:r>
        <w:rPr>
          <w:rFonts w:hint="eastAsia" w:ascii="宋体" w:hAnsi="宋体" w:eastAsia="宋体" w:cs="宋体"/>
          <w:color w:val="auto"/>
          <w:highlight w:val="none"/>
        </w:rPr>
        <w:t>包一般情形</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textAlignment w:val="auto"/>
        <w:rPr>
          <w:rFonts w:ascii="宋体" w:hAnsi="宋体" w:eastAsia="宋体" w:cs="宋体"/>
          <w:b/>
          <w:bCs/>
          <w:color w:val="auto"/>
          <w:highlight w:val="none"/>
        </w:rPr>
      </w:pPr>
      <w:r>
        <w:rPr>
          <w:rFonts w:hint="eastAsia" w:ascii="宋体" w:hAnsi="宋体" w:eastAsia="宋体" w:cs="宋体"/>
          <w:b/>
          <w:bCs/>
          <w:color w:val="auto"/>
          <w:highlight w:val="none"/>
        </w:rPr>
        <w:t>无</w:t>
      </w:r>
    </w:p>
    <w:p>
      <w:pPr>
        <w:spacing w:line="440" w:lineRule="exact"/>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技术符合性</w:t>
      </w:r>
    </w:p>
    <w:tbl>
      <w:tblPr>
        <w:tblStyle w:val="17"/>
        <w:tblW w:w="5162"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38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54" w:hRule="exact"/>
          <w:tblHeader/>
          <w:jc w:val="cent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不满足招标文件第五章中第一点“项目概况”及第二点“技术和服务要求”的。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不符合招标文件中规定</w:t>
            </w:r>
            <w:r>
              <w:rPr>
                <w:rFonts w:hint="eastAsia" w:ascii="宋体" w:hAnsi="宋体" w:eastAsia="宋体" w:cs="宋体"/>
                <w:color w:val="auto"/>
                <w:kern w:val="0"/>
                <w:sz w:val="24"/>
                <w:highlight w:val="none"/>
                <w:lang w:eastAsia="zh-CN"/>
              </w:rPr>
              <w:t>的其他</w:t>
            </w:r>
            <w:r>
              <w:rPr>
                <w:rFonts w:hint="eastAsia" w:ascii="宋体" w:hAnsi="宋体" w:eastAsia="宋体" w:cs="宋体"/>
                <w:color w:val="auto"/>
                <w:kern w:val="0"/>
                <w:sz w:val="24"/>
                <w:highlight w:val="none"/>
              </w:rPr>
              <w:t>实质性要求条款的。</w:t>
            </w:r>
          </w:p>
        </w:tc>
      </w:tr>
    </w:tbl>
    <w:p>
      <w:pPr>
        <w:spacing w:line="440" w:lineRule="exact"/>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商务符合性</w:t>
      </w:r>
    </w:p>
    <w:tbl>
      <w:tblPr>
        <w:tblStyle w:val="17"/>
        <w:tblW w:w="5174"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40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54" w:hRule="exact"/>
          <w:tblHeader/>
          <w:jc w:val="cent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spacing w:line="360" w:lineRule="exact"/>
              <w:jc w:val="left"/>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不满足招标文件第五章中第三点“商务条件”的。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不符合招标文件中规定</w:t>
            </w:r>
            <w:r>
              <w:rPr>
                <w:rFonts w:hint="eastAsia" w:ascii="宋体" w:hAnsi="宋体" w:eastAsia="宋体" w:cs="宋体"/>
                <w:color w:val="auto"/>
                <w:kern w:val="0"/>
                <w:sz w:val="24"/>
                <w:highlight w:val="none"/>
                <w:lang w:eastAsia="zh-CN"/>
              </w:rPr>
              <w:t>的其他</w:t>
            </w:r>
            <w:r>
              <w:rPr>
                <w:rFonts w:hint="eastAsia" w:ascii="宋体" w:hAnsi="宋体" w:eastAsia="宋体" w:cs="宋体"/>
                <w:color w:val="auto"/>
                <w:kern w:val="0"/>
                <w:sz w:val="24"/>
                <w:highlight w:val="none"/>
              </w:rPr>
              <w:t>实质性要求条款的。</w:t>
            </w:r>
          </w:p>
        </w:tc>
      </w:tr>
    </w:tbl>
    <w:p>
      <w:pPr>
        <w:spacing w:line="44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附加符合性</w:t>
      </w:r>
    </w:p>
    <w:p>
      <w:pPr>
        <w:spacing w:line="440" w:lineRule="exact"/>
        <w:jc w:val="left"/>
        <w:rPr>
          <w:rStyle w:val="20"/>
          <w:rFonts w:ascii="宋体" w:hAnsi="宋体" w:eastAsia="宋体" w:cs="宋体"/>
          <w:color w:val="auto"/>
          <w:kern w:val="0"/>
          <w:sz w:val="24"/>
          <w:highlight w:val="none"/>
        </w:rPr>
      </w:pPr>
      <w:r>
        <w:rPr>
          <w:rStyle w:val="20"/>
          <w:rFonts w:hint="eastAsia" w:ascii="宋体" w:hAnsi="宋体" w:eastAsia="宋体" w:cs="宋体"/>
          <w:color w:val="auto"/>
          <w:kern w:val="0"/>
          <w:sz w:val="24"/>
          <w:highlight w:val="none"/>
        </w:rPr>
        <w:t>无</w:t>
      </w:r>
    </w:p>
    <w:p>
      <w:pPr>
        <w:spacing w:line="440" w:lineRule="exact"/>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价格符合性</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6.3澄清有关问题</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（1）对通过符合性审查的投标文件中含义不明确、同类问题表述不一致或有明显文字和计算错误的内容，评标委员会将以书面形式要求投标人作出必要的澄清、说明或补正。</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（3）投标文件报价出现前后不一致的，除招标文件另有规定外，按照下列规定修正：</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①开标一览表内容与投标文件中相应内容不一致的，以开标一览表为准；</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②大写金额和小写金额不一致的，以大写金额为准；</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③单价金额小数点或百分比有明显错位的，以开标一览表的总价为准，并修改单价；</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④总价金额与按照单价汇总金额不一致的，以单价金额计算结果为准。</w:t>
      </w:r>
    </w:p>
    <w:p>
      <w:pPr>
        <w:pStyle w:val="16"/>
        <w:spacing w:beforeAutospacing="0" w:afterAutospacing="0" w:line="440" w:lineRule="exact"/>
        <w:ind w:firstLine="480"/>
        <w:rPr>
          <w:rFonts w:ascii="宋体" w:hAnsi="宋体" w:eastAsia="宋体" w:cs="宋体"/>
          <w:color w:val="auto"/>
          <w:highlight w:val="none"/>
        </w:rPr>
      </w:pPr>
      <w:r>
        <w:rPr>
          <w:rStyle w:val="20"/>
          <w:rFonts w:hint="eastAsia" w:ascii="宋体" w:hAnsi="宋体" w:eastAsia="宋体" w:cs="宋体"/>
          <w:color w:val="auto"/>
          <w:highlight w:val="none"/>
        </w:rPr>
        <w:t>※同时出现两种以上不一致的，按照前款规定的顺序修正。修正后的报价应按照本章第6.3条第（1）、（2）款规定经投标人确认后产生约束力，投标人不确认的，其投标无效。</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（4）关于细微偏差</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②评标委员会将以书面形式要求存在细微偏差的投标人在评标委员会规定的时间内予以补正。若无法补正，则评标委员会将按照不利于投标人的内容进行认定。</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（5）关于投标描述（即投标文件中描述的内容）</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①投标描述前后不一致且不涉及证明材料的：按照本章第6.3条第（1）、（2）款规定执行。</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②投标描述与证明材料不一致或多份证明材料之间不一致的：</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a.评标委员会将要求投标人进行书面澄清，并按照不利于投标人的内容进行评标。</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b.投标人按照要求进行澄清的，</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以澄清内容为准进行验收；投标人未按照要求进行澄清的，</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以投标描述或证明材料中有利于</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的内容进行验收。投标人应对证明材料的真实性、有效性承担责任。</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③若中标人的投标描述存在前后不一致、与证明材料不一致或多份证明材料之间不一致情形之一但在评标中未能发现，则</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将以投标描述或证明材料中有利于</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的内容进行验收，中标人应自行承担由此产生的风险及费用。</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6.4比较与评价</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（1）按照本章第7条载明的评标方法和标准，对符合性审查合格的投标文件进行比较与评价。</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（2）漏（缺）项</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①招标文件中要求列入报价的费用（含配置、功能），漏（缺）项的报价视为已经包括在投标总价中。</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②对多报项及赠送项的价格评标时不予核减，全部进入评标价评议。</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6.5推荐中标候选人：详见本章第7.2条规定。</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6.6编写评标报告</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（1）评标报告由评标委员会负责编写。</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（2）评标报告应包括下列内容：</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①招标公告刊登的媒体名称、开标日期和地点；</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②投标人名单和评标委员会成员名单；</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③评标方法和标准；</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④开标记录和评标情况及说明，包括无效投标人名单及原因；</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⑤评标结果，包括中标候选人名单或确定的中标人；</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⑥其他需要说明的情况，包括但不限于：评标过程中投标人的澄清、说明或补正，评委更换等。</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20"/>
          <w:rFonts w:hint="eastAsia" w:ascii="宋体" w:hAnsi="宋体" w:eastAsia="宋体" w:cs="宋体"/>
          <w:color w:val="auto"/>
          <w:highlight w:val="none"/>
        </w:rPr>
        <w:t>投标无效</w:t>
      </w:r>
      <w:r>
        <w:rPr>
          <w:rFonts w:hint="eastAsia" w:ascii="宋体" w:hAnsi="宋体" w:eastAsia="宋体" w:cs="宋体"/>
          <w:color w:val="auto"/>
          <w:highlight w:val="none"/>
        </w:rPr>
        <w:t>处理。</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6.8评委对需要共同认定的事项存在争议的，应按照少数服从多数的原则进行认定。</w:t>
      </w:r>
      <w:r>
        <w:rPr>
          <w:rStyle w:val="20"/>
          <w:rFonts w:hint="eastAsia" w:ascii="宋体" w:hAnsi="宋体" w:eastAsia="宋体" w:cs="宋体"/>
          <w:color w:val="auto"/>
          <w:highlight w:val="none"/>
        </w:rPr>
        <w:t>持不同意见的评委应在评标报告上签署不同意见及理由，否则视为同意评标报告。</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6.9在评标过程中发现投标人有下列情形之一的，评标委员会应认定其</w:t>
      </w:r>
      <w:r>
        <w:rPr>
          <w:rStyle w:val="20"/>
          <w:rFonts w:hint="eastAsia" w:ascii="宋体" w:hAnsi="宋体" w:eastAsia="宋体" w:cs="宋体"/>
          <w:color w:val="auto"/>
          <w:highlight w:val="none"/>
        </w:rPr>
        <w:t>投标无效</w:t>
      </w:r>
      <w:r>
        <w:rPr>
          <w:rFonts w:hint="eastAsia" w:ascii="宋体" w:hAnsi="宋体" w:eastAsia="宋体" w:cs="宋体"/>
          <w:color w:val="auto"/>
          <w:highlight w:val="none"/>
        </w:rPr>
        <w:t>，并书面报告本项目监督管理部门：</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（1）恶意串通（包括但不限于招标文件第三章第9.7条规定情形）；</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（2）妨碍其他投标人的竞争行为；</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（3）损害</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或其他投标人的合法权益。</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6.10评标过程中，有下列情形之一的，应予废标：</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（1）符合性审查合格的投标人不足三家的；</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（2）有关</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和规章规定废标的情形。</w:t>
      </w:r>
    </w:p>
    <w:p>
      <w:pPr>
        <w:pStyle w:val="16"/>
        <w:spacing w:beforeAutospacing="0" w:afterAutospacing="0" w:line="440" w:lineRule="exact"/>
        <w:ind w:firstLine="480"/>
        <w:rPr>
          <w:rFonts w:ascii="宋体" w:hAnsi="宋体" w:eastAsia="宋体" w:cs="宋体"/>
          <w:color w:val="auto"/>
          <w:highlight w:val="none"/>
        </w:rPr>
      </w:pPr>
      <w:r>
        <w:rPr>
          <w:rStyle w:val="20"/>
          <w:rFonts w:hint="eastAsia" w:ascii="宋体" w:hAnsi="宋体" w:eastAsia="宋体" w:cs="宋体"/>
          <w:color w:val="auto"/>
          <w:highlight w:val="none"/>
        </w:rPr>
        <w:t>※若废标，则本次招标活动结束，</w:t>
      </w:r>
      <w:r>
        <w:rPr>
          <w:rFonts w:hint="eastAsia" w:ascii="宋体" w:hAnsi="宋体" w:eastAsia="宋体" w:cs="宋体"/>
          <w:color w:val="auto"/>
          <w:highlight w:val="none"/>
          <w:u w:val="single"/>
        </w:rPr>
        <w:t>福建省卓诚招投标代理有限责任公司</w:t>
      </w:r>
      <w:r>
        <w:rPr>
          <w:rStyle w:val="20"/>
          <w:rFonts w:hint="eastAsia" w:ascii="宋体" w:hAnsi="宋体" w:eastAsia="宋体" w:cs="宋体"/>
          <w:color w:val="auto"/>
          <w:highlight w:val="none"/>
        </w:rPr>
        <w:t>将依法组织后续招标活动（包括但不限于：重新招标、采用其他方式招标等）。</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7、评标方法和标准</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7.1评标方法：项目包1采用最低评标价法。</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7.2评标标准</w:t>
      </w:r>
    </w:p>
    <w:p>
      <w:pPr>
        <w:pStyle w:val="16"/>
        <w:shd w:val="clear" w:color="auto" w:fill="FFFFFF"/>
        <w:spacing w:beforeAutospacing="0" w:afterAutospacing="0" w:line="440" w:lineRule="exact"/>
        <w:rPr>
          <w:rFonts w:ascii="宋体" w:hAnsi="宋体" w:eastAsia="宋体" w:cs="宋体"/>
          <w:color w:val="auto"/>
          <w:highlight w:val="none"/>
        </w:rPr>
      </w:pPr>
      <w:r>
        <w:rPr>
          <w:rStyle w:val="20"/>
          <w:rFonts w:hint="eastAsia" w:ascii="宋体" w:hAnsi="宋体" w:eastAsia="宋体" w:cs="宋体"/>
          <w:color w:val="auto"/>
          <w:highlight w:val="none"/>
          <w:shd w:val="clear" w:color="auto" w:fill="FFFFFF"/>
        </w:rPr>
        <w:t>采购包1采用最低评标价法</w:t>
      </w:r>
      <w:r>
        <w:rPr>
          <w:rFonts w:hint="eastAsia" w:ascii="宋体" w:hAnsi="宋体" w:eastAsia="宋体" w:cs="宋体"/>
          <w:color w:val="auto"/>
          <w:highlight w:val="none"/>
          <w:shd w:val="clear" w:color="auto" w:fill="FFFFFF"/>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（1）投标文件满足招标文件全部实质性要求，且</w:t>
      </w:r>
      <w:r>
        <w:rPr>
          <w:rFonts w:hint="eastAsia" w:ascii="宋体" w:hAnsi="宋体" w:eastAsia="宋体" w:cs="宋体"/>
          <w:color w:val="auto"/>
          <w:highlight w:val="none"/>
          <w:lang w:eastAsia="zh-CN"/>
        </w:rPr>
        <w:t>评标价</w:t>
      </w:r>
      <w:r>
        <w:rPr>
          <w:rFonts w:hint="eastAsia" w:ascii="宋体" w:hAnsi="宋体" w:eastAsia="宋体" w:cs="宋体"/>
          <w:color w:val="auto"/>
          <w:highlight w:val="none"/>
        </w:rPr>
        <w:t>最低的投标人为中标候选人。</w:t>
      </w:r>
    </w:p>
    <w:p>
      <w:pPr>
        <w:pStyle w:val="24"/>
        <w:widowControl w:val="0"/>
        <w:spacing w:line="400" w:lineRule="exact"/>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价格扣除的规则如下：</w:t>
      </w:r>
    </w:p>
    <w:tbl>
      <w:tblPr>
        <w:tblStyle w:val="17"/>
        <w:tblW w:w="939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9"/>
        <w:gridCol w:w="1230"/>
        <w:gridCol w:w="1020"/>
        <w:gridCol w:w="60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1089" w:type="dxa"/>
          </w:tcPr>
          <w:p>
            <w:pPr>
              <w:pStyle w:val="24"/>
              <w:widowControl w:val="0"/>
              <w:spacing w:line="360" w:lineRule="exact"/>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项目</w:t>
            </w:r>
          </w:p>
        </w:tc>
        <w:tc>
          <w:tcPr>
            <w:tcW w:w="1230" w:type="dxa"/>
          </w:tcPr>
          <w:p>
            <w:pPr>
              <w:pStyle w:val="24"/>
              <w:widowControl w:val="0"/>
              <w:spacing w:line="360" w:lineRule="exact"/>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适用对象</w:t>
            </w:r>
          </w:p>
        </w:tc>
        <w:tc>
          <w:tcPr>
            <w:tcW w:w="1020" w:type="dxa"/>
          </w:tcPr>
          <w:p>
            <w:pPr>
              <w:pStyle w:val="24"/>
              <w:widowControl w:val="0"/>
              <w:spacing w:line="360" w:lineRule="exact"/>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比例</w:t>
            </w:r>
          </w:p>
        </w:tc>
        <w:tc>
          <w:tcPr>
            <w:tcW w:w="6053" w:type="dxa"/>
          </w:tcPr>
          <w:p>
            <w:pPr>
              <w:pStyle w:val="24"/>
              <w:widowControl w:val="0"/>
              <w:spacing w:line="360" w:lineRule="exact"/>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9" w:type="dxa"/>
          </w:tcPr>
          <w:p>
            <w:pPr>
              <w:pStyle w:val="24"/>
              <w:widowControl w:val="0"/>
              <w:spacing w:line="360" w:lineRule="exact"/>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小型、微型企业，监狱企业，残疾人福利性单位</w:t>
            </w:r>
          </w:p>
        </w:tc>
        <w:tc>
          <w:tcPr>
            <w:tcW w:w="1230" w:type="dxa"/>
          </w:tcPr>
          <w:p>
            <w:pPr>
              <w:pStyle w:val="24"/>
              <w:widowControl w:val="0"/>
              <w:spacing w:line="360" w:lineRule="exact"/>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投标人或者联合体均为小型、微型企业</w:t>
            </w:r>
          </w:p>
        </w:tc>
        <w:tc>
          <w:tcPr>
            <w:tcW w:w="1020" w:type="dxa"/>
          </w:tcPr>
          <w:p>
            <w:pPr>
              <w:pStyle w:val="24"/>
              <w:widowControl w:val="0"/>
              <w:spacing w:line="360" w:lineRule="exact"/>
              <w:jc w:val="righ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15.00%</w:t>
            </w:r>
          </w:p>
        </w:tc>
        <w:tc>
          <w:tcPr>
            <w:tcW w:w="6053" w:type="dxa"/>
          </w:tcPr>
          <w:p>
            <w:pPr>
              <w:pStyle w:val="24"/>
              <w:widowControl w:val="0"/>
              <w:spacing w:line="360" w:lineRule="exact"/>
              <w:jc w:val="both"/>
              <w:rPr>
                <w:rFonts w:hint="eastAsia"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1、根据《福建省财政厅关于进一步加大政府采购支持中小企业力度的通知》（闽财规[2022]13号），对符合《政府采购促进中小企业发展管理办法》（财库〔2020〕46号）文件规定的小、微企业报价给予15%的扣除，供应商必须提供《中小企业声明函</w:t>
            </w:r>
            <w:r>
              <w:rPr>
                <w:rFonts w:hint="eastAsia" w:ascii="宋体" w:hAnsi="宋体" w:eastAsia="宋体" w:cs="宋体"/>
                <w:b/>
                <w:color w:val="auto"/>
                <w:sz w:val="24"/>
                <w:szCs w:val="24"/>
                <w:highlight w:val="none"/>
                <w:lang w:eastAsia="zh-CN"/>
              </w:rPr>
              <w:t>（服务）</w:t>
            </w:r>
            <w:r>
              <w:rPr>
                <w:rFonts w:ascii="宋体" w:hAnsi="宋体" w:eastAsia="宋体" w:cs="宋体"/>
                <w:b/>
                <w:color w:val="auto"/>
                <w:sz w:val="24"/>
                <w:szCs w:val="24"/>
                <w:highlight w:val="none"/>
              </w:rPr>
              <w:t>》，否则不予价格扣除。用扣除后的价格参与评审：（1）凡小型和微型企业投标时供应商必须提供《中小企业声明函》，并对声明的真实性负责，否则评审时不予价格扣除优惠。（2）中小企业指符合下列条件的中型、小型、微型企业：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②符合中小企业划分标准的个体工商户，在政府采购活动中视同中小企业。（3）在政府采购活动中，供应商提供的货物、工程或者服务符合下列情形的，享受本办法规定的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2、根据财政部、司法部文件财库〔2014〕68号)的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详见</w:t>
            </w:r>
            <w:r>
              <w:rPr>
                <w:rFonts w:ascii="宋体" w:hAnsi="宋体" w:eastAsia="宋体" w:cs="宋体"/>
                <w:b/>
                <w:color w:val="auto"/>
                <w:sz w:val="24"/>
                <w:szCs w:val="24"/>
                <w:highlight w:val="none"/>
                <w:lang w:eastAsia="zh-CN"/>
              </w:rPr>
              <w:t>招标文件</w:t>
            </w:r>
            <w:r>
              <w:rPr>
                <w:rFonts w:ascii="宋体" w:hAnsi="宋体" w:eastAsia="宋体" w:cs="宋体"/>
                <w:b/>
                <w:color w:val="auto"/>
                <w:sz w:val="24"/>
                <w:szCs w:val="24"/>
                <w:highlight w:val="none"/>
              </w:rPr>
              <w:t>相关附件），否则评审时不予价格扣除优惠。 3、残疾人福利性单位提供本单位制造的货物、承担的工程或服务，或提供其他残疾人福利性单位制造的货物（不包括使用非残疾人福利性单位注册商标的货物），对相应货物、工程或服务的价格给予相应的扣除。残疾人福利性单位应满足以下条件：(1)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三部门联合发布关于促进残疾人就业政府采购政策的通知》规定的《残疾人福利性单位声明函》（详见</w:t>
            </w:r>
            <w:r>
              <w:rPr>
                <w:rFonts w:ascii="宋体" w:hAnsi="宋体" w:eastAsia="宋体" w:cs="宋体"/>
                <w:b/>
                <w:color w:val="auto"/>
                <w:sz w:val="24"/>
                <w:szCs w:val="24"/>
                <w:highlight w:val="none"/>
                <w:lang w:eastAsia="zh-CN"/>
              </w:rPr>
              <w:t>招标文件</w:t>
            </w:r>
            <w:r>
              <w:rPr>
                <w:rFonts w:ascii="宋体" w:hAnsi="宋体" w:eastAsia="宋体" w:cs="宋体"/>
                <w:b/>
                <w:color w:val="auto"/>
                <w:sz w:val="24"/>
                <w:szCs w:val="24"/>
                <w:highlight w:val="none"/>
              </w:rPr>
              <w:t>相关附件），并对声明的真实性负责。 在政府采购活动中，残疾人福利性单位视同小型、微型企业，其报价享受价格扣除。残疾人福利性单位属于小型、微型企业的，不重复享受政策。本项目为</w:t>
            </w:r>
            <w:r>
              <w:rPr>
                <w:rFonts w:ascii="宋体" w:hAnsi="宋体" w:eastAsia="宋体" w:cs="宋体"/>
                <w:b/>
                <w:color w:val="auto"/>
                <w:sz w:val="24"/>
                <w:szCs w:val="24"/>
                <w:highlight w:val="none"/>
                <w:lang w:eastAsia="zh-CN"/>
              </w:rPr>
              <w:t>服务</w:t>
            </w:r>
            <w:r>
              <w:rPr>
                <w:rFonts w:ascii="宋体" w:hAnsi="宋体" w:eastAsia="宋体" w:cs="宋体"/>
                <w:b/>
                <w:color w:val="auto"/>
                <w:sz w:val="24"/>
                <w:szCs w:val="24"/>
                <w:highlight w:val="none"/>
              </w:rPr>
              <w:t>类采购项目，采购标的对应的中小企业划分标准所属行业为</w:t>
            </w:r>
            <w:r>
              <w:rPr>
                <w:rFonts w:hint="eastAsia" w:ascii="宋体" w:hAnsi="宋体" w:eastAsia="宋体" w:cs="宋体"/>
                <w:b/>
                <w:color w:val="auto"/>
                <w:sz w:val="24"/>
                <w:szCs w:val="24"/>
                <w:highlight w:val="none"/>
                <w:lang w:eastAsia="zh-CN"/>
              </w:rPr>
              <w:t>租赁和商务服务业。</w:t>
            </w:r>
          </w:p>
        </w:tc>
      </w:tr>
    </w:tbl>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（2）中标候选人排列规则顺序如下：</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a.按照评标价（即价格扣除后的投标报价）由低到高顺序排列。</w:t>
      </w:r>
    </w:p>
    <w:p>
      <w:pPr>
        <w:pStyle w:val="16"/>
        <w:spacing w:beforeAutospacing="0" w:afterAutospacing="0" w:line="440" w:lineRule="exact"/>
        <w:ind w:firstLine="480"/>
        <w:rPr>
          <w:color w:val="auto"/>
          <w:highlight w:val="none"/>
        </w:rPr>
      </w:pPr>
      <w:r>
        <w:rPr>
          <w:rFonts w:hint="eastAsia" w:ascii="宋体" w:hAnsi="宋体" w:eastAsia="宋体" w:cs="宋体"/>
          <w:color w:val="auto"/>
          <w:highlight w:val="none"/>
        </w:rPr>
        <w:t>b.评标价相同的并列。</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8、其他规定</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8.1评标应全程保密且不得透露给任一投标人或与评标工作无关的人员。</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8.2评标将进行全程实时录音录像，录音录像资料随招标文件一并存档。</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8.3若投标人有任何试图干扰具体评标事务，影响评标委员会独立履行职责的行为，其投标无效且不予退还投标保证金。情节严重的，由财政部门列入不良行为记录。</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8.4其他：</w:t>
      </w:r>
      <w:r>
        <w:rPr>
          <w:color w:val="auto"/>
          <w:highlight w:val="none"/>
        </w:rPr>
        <w:t>无</w:t>
      </w:r>
      <w:r>
        <w:rPr>
          <w:rFonts w:hint="eastAsia" w:ascii="宋体" w:hAnsi="宋体" w:eastAsia="宋体" w:cs="宋体"/>
          <w:color w:val="auto"/>
          <w:highlight w:val="none"/>
        </w:rPr>
        <w:t> </w:t>
      </w:r>
    </w:p>
    <w:p>
      <w:pPr>
        <w:pStyle w:val="16"/>
        <w:spacing w:beforeAutospacing="0" w:afterAutospacing="0" w:line="440" w:lineRule="exact"/>
        <w:jc w:val="center"/>
        <w:rPr>
          <w:rStyle w:val="20"/>
          <w:rFonts w:ascii="宋体" w:hAnsi="宋体" w:eastAsia="宋体" w:cs="宋体"/>
          <w:color w:val="auto"/>
          <w:sz w:val="31"/>
          <w:szCs w:val="3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outlineLvl w:val="0"/>
        <w:rPr>
          <w:rStyle w:val="20"/>
          <w:rFonts w:ascii="宋体" w:hAnsi="宋体" w:eastAsia="宋体" w:cs="宋体"/>
          <w:color w:val="auto"/>
          <w:sz w:val="31"/>
          <w:szCs w:val="31"/>
          <w:highlight w:val="none"/>
        </w:rPr>
      </w:pPr>
      <w:r>
        <w:rPr>
          <w:rStyle w:val="20"/>
          <w:rFonts w:hint="eastAsia" w:ascii="宋体" w:hAnsi="宋体" w:eastAsia="宋体" w:cs="宋体"/>
          <w:color w:val="auto"/>
          <w:sz w:val="31"/>
          <w:szCs w:val="31"/>
          <w:highlight w:val="none"/>
        </w:rPr>
        <w:t>第五章 招标内容及要求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1"/>
        <w:rPr>
          <w:rFonts w:hint="eastAsia" w:asciiTheme="minorEastAsia" w:hAnsiTheme="minorEastAsia" w:eastAsiaTheme="minorEastAsia" w:cstheme="minorEastAsia"/>
          <w:b/>
          <w:bCs/>
          <w:sz w:val="24"/>
          <w:szCs w:val="24"/>
          <w:highlight w:val="none"/>
        </w:rPr>
      </w:pPr>
      <w:bookmarkStart w:id="0" w:name="_Toc327728703"/>
      <w:r>
        <w:rPr>
          <w:rFonts w:hint="eastAsia" w:asciiTheme="minorEastAsia" w:hAnsiTheme="minorEastAsia" w:eastAsiaTheme="minorEastAsia" w:cstheme="minorEastAsia"/>
          <w:b/>
          <w:bCs/>
          <w:sz w:val="24"/>
          <w:szCs w:val="24"/>
          <w:highlight w:val="none"/>
        </w:rPr>
        <w:t>一、项目概况（采购标的）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1、本项目为福建省闽江监狱广告宣传服务采购项目，合同期为一年，欢迎国内各符合要求的供应商前来参与投标。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2、本项目总预算金额为人民币440000元，实际采购金额不超过人民币440000元，一年服务期满或实际采购金额达到本项目采购预算，即代表本项目合同终止。但因</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尚未确定新供货商，需要中标人继续供货的，经过相关程序后，中标人应按本项目约定配合</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供应至新供应商进场。</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二、技术和服务要求</w:t>
      </w:r>
    </w:p>
    <w:bookmarkEnd w:id="0"/>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（一）采购内容一览表</w:t>
      </w:r>
    </w:p>
    <w:tbl>
      <w:tblPr>
        <w:tblStyle w:val="1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1"/>
        <w:gridCol w:w="1143"/>
        <w:gridCol w:w="2644"/>
        <w:gridCol w:w="1631"/>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材料/名称</w:t>
            </w:r>
          </w:p>
        </w:tc>
        <w:tc>
          <w:tcPr>
            <w:tcW w:w="1143" w:type="dxa"/>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（cm）</w:t>
            </w:r>
          </w:p>
        </w:tc>
        <w:tc>
          <w:tcPr>
            <w:tcW w:w="2644" w:type="dxa"/>
            <w:noWrap w:val="0"/>
            <w:vAlign w:val="center"/>
          </w:tcPr>
          <w:p>
            <w:p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材质</w:t>
            </w:r>
          </w:p>
        </w:tc>
        <w:tc>
          <w:tcPr>
            <w:tcW w:w="1631" w:type="dxa"/>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1393" w:type="dxa"/>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基准单价</w:t>
            </w:r>
            <w:r>
              <w:rPr>
                <w:rFonts w:hint="eastAsia" w:ascii="宋体" w:hAnsi="宋体" w:eastAsia="宋体" w:cs="宋体"/>
                <w:b/>
                <w:bCs/>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52" w:type="dxa"/>
            <w:gridSpan w:val="5"/>
            <w:noWrap w:val="0"/>
            <w:vAlign w:val="center"/>
          </w:tcPr>
          <w:p>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写真喷绘类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横幅（灯布）</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户外喷绘广告布</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550灯布喷绘</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550灯布喷绘材料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黑底灯布喷绘</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黑底广告布</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白底雨蓬布喷绘</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专用雨蓬布喷绘材料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黑底雨蓬布喷绘</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专用雨蓬布喷绘材料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刀刮布</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刀刮布广告材料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室内写真</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室内写真材料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户外背胶</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户外背胶材料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可移背胶</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户外背胶材料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带铁粉磁性背胶</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磁性喷绘材料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高清户外彩晶格</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反光彩晶格材料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高清单透贴</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单透贴材料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普通单透贴</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单透喷绘材料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窗帘双喷布</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双面窗帘布</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户外透明背胶</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户外透明喷绘材料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户外高清写真</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户外高清写真材料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弱溶剂灯片</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PP材料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高光相纸</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像纸</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户外油画布</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油画布</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户外背胶付PV C板</w:t>
            </w:r>
          </w:p>
        </w:tc>
        <w:tc>
          <w:tcPr>
            <w:tcW w:w="1143" w:type="dxa"/>
            <w:noWrap w:val="0"/>
            <w:vAlign w:val="top"/>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pStyle w:val="12"/>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喷绘覆水晶膜</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pStyle w:val="12"/>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喷绘贴双面胶</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广告布锁边</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广告布穿绳</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写条幅</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条幅布</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热转印条幅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热转印布</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透明背胶</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无背胶PP</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PP纸</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120纸板</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纸板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90纸板</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纸板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120KT板</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KT板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90KT板</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KT板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120冷压板</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冷压板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90冷压板</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冷压板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热转印旗布喷绘</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热转印旗布</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小包边条</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每根2.4M</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金边、银边、灰</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半圆包边条</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每根2.4M</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金边、银边、灰</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ind w:firstLine="210" w:firstLineChars="1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金、银中边</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每根2.4M</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金边、银边</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ind w:firstLine="210" w:firstLineChars="1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塑料直角边</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每根2.4M</w:t>
            </w: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ind w:firstLine="210" w:firstLineChars="1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灰粗边包边</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每根2.4M</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灰</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52" w:type="dxa"/>
            <w:gridSpan w:val="5"/>
            <w:noWrap w:val="0"/>
            <w:vAlign w:val="center"/>
          </w:tcPr>
          <w:p>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雕刻UV类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刀刮布UV喷绘</w:t>
            </w:r>
          </w:p>
        </w:tc>
        <w:tc>
          <w:tcPr>
            <w:tcW w:w="1143" w:type="dxa"/>
            <w:noWrap w:val="0"/>
            <w:vAlign w:val="top"/>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UV彩白彩</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超透膜</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UV彩白</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超透膜</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5mmPVC雕刻UV</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PVC板材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10mmPVC雕刻UV</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PVC板材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15mmPVC雕刻UV</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PVC板材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20mmPVC雕刻UV</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PVC板材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2毫米透明亚克力背喷</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2毫米透明亚克力</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3毫米透明亚克力背喷</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3毫米透明亚克力</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4毫米透明亚克力背喷</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4毫米透明亚克力</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5毫米透明亚克力背喷</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5毫米透明亚克力</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6毫米透明亚克力背喷</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6毫米透明亚克力</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5毫米夹层UV亚克力牌</w:t>
            </w:r>
          </w:p>
        </w:tc>
        <w:tc>
          <w:tcPr>
            <w:tcW w:w="1143" w:type="dxa"/>
            <w:noWrap w:val="0"/>
            <w:vAlign w:val="center"/>
          </w:tcPr>
          <w:p>
            <w:pPr>
              <w:jc w:val="center"/>
              <w:rPr>
                <w:rFonts w:hint="eastAsia" w:ascii="宋体" w:hAnsi="宋体" w:eastAsia="宋体" w:cs="宋体"/>
                <w:sz w:val="21"/>
                <w:szCs w:val="21"/>
                <w:highlight w:val="none"/>
                <w:lang w:eastAsia="zh-CN"/>
              </w:rPr>
            </w:pPr>
          </w:p>
        </w:tc>
        <w:tc>
          <w:tcPr>
            <w:tcW w:w="2644"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5毫米亚克力背面UV盖白</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8+3水晶字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30cm以上</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8+3水晶字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30cm以下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12+3水晶字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30cm以上</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12+3水晶字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30cm以下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20+3水晶字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30cm以上</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20+3水晶字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30cm以下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亚克力材料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20PVC贴反光膜切割</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硬塑板UV（单面）</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硬塑板UV（双面）</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52" w:type="dxa"/>
            <w:gridSpan w:val="5"/>
            <w:noWrap w:val="0"/>
            <w:vAlign w:val="center"/>
          </w:tcPr>
          <w:p>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电焊类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201不锈钢焊接制品</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201不锈钢0.8毫米不锈钢板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201不锈钢焊接制品</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201不锈钢1.0毫米不锈钢板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201不锈钢焊接制品</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201不锈钢1.2毫米不锈钢板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304不锈钢焊接制品</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304不锈钢0.8毫米不锈钢板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304不锈钢焊接制品</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304不锈钢1.0毫米不锈钢板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304不锈钢焊接制品</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304不锈钢  1.2毫米不锈钢板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25*25镀锌管焊制宣传牌</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25*25镀锌焊骨架制作宣传牌</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30*30镀锌管焊制宣传牌</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30*30镀锌焊骨架制作宣传牌</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不锈钢焊接</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不锈钢拆边</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52" w:type="dxa"/>
            <w:gridSpan w:val="5"/>
            <w:noWrap w:val="0"/>
            <w:vAlign w:val="center"/>
          </w:tcPr>
          <w:p>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展示器材类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铝合金易拉宝</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80*200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重型立牌展示架</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80*180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铁质喷塑</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X展架</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80*180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塑钢支架</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X展架</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60*160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塑钢支架</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铝合金画展架</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120*250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3毫铝合金</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L型指示牌</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A3</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立式指示牌</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A3</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铝型材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立式指示牌</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A4</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铝型材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L型不锈钢展示架</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60*90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L型不锈钢展示架</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80*120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52" w:type="dxa"/>
            <w:gridSpan w:val="5"/>
            <w:noWrap w:val="0"/>
            <w:vAlign w:val="center"/>
          </w:tcPr>
          <w:p>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广告字类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球面钛金字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金面不锈钢</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发光字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60cm以下</w:t>
            </w:r>
          </w:p>
        </w:tc>
        <w:tc>
          <w:tcPr>
            <w:tcW w:w="2644"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亚克力面、LED灯、金属包边或软围边</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发光字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60cm以上</w:t>
            </w:r>
          </w:p>
        </w:tc>
        <w:tc>
          <w:tcPr>
            <w:tcW w:w="2644"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亚克力面、LED灯、金属包边或软围边</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铁皮烤漆字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60cm以下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镀锌板烤漆</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铁皮烤漆字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60cm以上</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镀锌板烤漆</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60cm以下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60cm以上</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迷你字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树脂</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52" w:type="dxa"/>
            <w:gridSpan w:val="5"/>
            <w:noWrap w:val="0"/>
            <w:vAlign w:val="center"/>
          </w:tcPr>
          <w:p>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灯箱宣传栏类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平绒地毯</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拉绒地毯</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活动桁架</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灯光设备</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全彩帕灯4个 正白灯2个</w:t>
            </w:r>
          </w:p>
        </w:tc>
        <w:tc>
          <w:tcPr>
            <w:tcW w:w="163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组</w:t>
            </w:r>
          </w:p>
        </w:tc>
        <w:tc>
          <w:tcPr>
            <w:tcW w:w="1393"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4公分边软膜灯箱</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铝型材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8公分边软膜灯箱</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铝型材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超薄灯箱</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铝型材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4公分卡布灯箱</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8公分卡布灯箱</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8公分拉布灯箱</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8公分动感灯箱</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4cm亚银边框</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60*90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铝型材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面</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4cm亚银边框</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80*120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铝型材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面</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4cm亚银边框</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120*240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铝型材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面</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铁质户外宣传栏</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镀锌钢板烤漆</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201不锈钢户外宣传栏</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201不锈钢焊接+耐力板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304不锈钢户外宣传栏</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304不锈钢焊接+耐力板</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钢化玻璃</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5毫米白玻带安装</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52" w:type="dxa"/>
            <w:gridSpan w:val="5"/>
            <w:noWrap w:val="0"/>
            <w:vAlign w:val="center"/>
          </w:tcPr>
          <w:p>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广告牌安装费用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写真展板安装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写真展板安装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2.9㎡以上</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写真贴纸</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写真贴纸</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1㎡以上</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喷绘安装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横幅安装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5米以上</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横幅安装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5米以下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背景桁架搭建</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15㎡以上</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背景桁架搭建</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背景桁架搭建</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门架搭建安装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3层以下</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租赁、运输、人工</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不锈钢牌安装</w:t>
            </w:r>
          </w:p>
        </w:tc>
        <w:tc>
          <w:tcPr>
            <w:tcW w:w="1143"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以上</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＜2㎡的灯箱类安装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＜5㎡的灯箱类安装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＜2㎡的雕刻类安装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＜1㎡的雕刻类安装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＜5㎡的雕刻类安装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字安装</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广告布安装</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灯箱类</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运输、人工、辅材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pStyle w:val="12"/>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旧广告牌拆卸</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广告设计</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免费设计</w:t>
            </w:r>
          </w:p>
        </w:tc>
        <w:tc>
          <w:tcPr>
            <w:tcW w:w="163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c>
          <w:tcPr>
            <w:tcW w:w="1393"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52" w:type="dxa"/>
            <w:gridSpan w:val="5"/>
            <w:noWrap w:val="0"/>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杂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亚克力科室牌</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28*13.5</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4mm亚克力板背打</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铝型材科室牌</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28*12</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铝型材</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不锈钢腐蚀科室牌</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28*12</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意见箱（小）</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21*10*29</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复合塑料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意见箱（大）</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25*12*33</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复合塑料</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意见箱（铁）</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21*10*28</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复合金属</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工作证</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外壳+内芯+挂绳</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绒面证书</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16开</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绒面+内页</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绒面证书</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A4</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绒面+内页</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烫金荣誉证书</w:t>
            </w:r>
          </w:p>
        </w:tc>
        <w:tc>
          <w:tcPr>
            <w:tcW w:w="1143"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16开</w:t>
            </w: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奖杯</w:t>
            </w:r>
          </w:p>
        </w:tc>
        <w:tc>
          <w:tcPr>
            <w:tcW w:w="1143"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15*25</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水晶</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奖牌</w:t>
            </w:r>
          </w:p>
        </w:tc>
        <w:tc>
          <w:tcPr>
            <w:tcW w:w="1143"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30*40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不锈钢腐蚀</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1#全弹国旗</w:t>
            </w:r>
          </w:p>
        </w:tc>
        <w:tc>
          <w:tcPr>
            <w:tcW w:w="1143" w:type="dxa"/>
            <w:noWrap w:val="0"/>
            <w:vAlign w:val="top"/>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面</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4#全弹国旗</w:t>
            </w:r>
          </w:p>
        </w:tc>
        <w:tc>
          <w:tcPr>
            <w:tcW w:w="1143" w:type="dxa"/>
            <w:noWrap w:val="0"/>
            <w:vAlign w:val="top"/>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面</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手摇国旗</w:t>
            </w:r>
          </w:p>
        </w:tc>
        <w:tc>
          <w:tcPr>
            <w:tcW w:w="1143" w:type="dxa"/>
            <w:noWrap w:val="0"/>
            <w:vAlign w:val="top"/>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面</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1#警旗</w:t>
            </w:r>
          </w:p>
        </w:tc>
        <w:tc>
          <w:tcPr>
            <w:tcW w:w="1143" w:type="dxa"/>
            <w:noWrap w:val="0"/>
            <w:vAlign w:val="top"/>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面</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4#警旗</w:t>
            </w:r>
          </w:p>
        </w:tc>
        <w:tc>
          <w:tcPr>
            <w:tcW w:w="1143" w:type="dxa"/>
            <w:noWrap w:val="0"/>
            <w:vAlign w:val="top"/>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面</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4#志愿服务队旗</w:t>
            </w:r>
          </w:p>
        </w:tc>
        <w:tc>
          <w:tcPr>
            <w:tcW w:w="1143" w:type="dxa"/>
            <w:noWrap w:val="0"/>
            <w:vAlign w:val="top"/>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面</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精装证书</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A4</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外壳+内页</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精装证书</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16开</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外壳+内页</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证书打印</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16K、A4</w:t>
            </w: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证书烫金</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16K、A4</w:t>
            </w: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即时贴刻字</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不干胶贴</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cm</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亚克力转弯台卡</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19*26</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3毫米透明亚克力</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亚克力转弯台卡</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3毫米透明亚克力</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亚克力转弯台卡</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30*42</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3毫米透明亚克力</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亚克力转弯台卡</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10*20</w:t>
            </w:r>
          </w:p>
        </w:tc>
        <w:tc>
          <w:tcPr>
            <w:tcW w:w="264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3毫米透明亚克力</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5*5水晶亚克力牌</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65*83</w:t>
            </w:r>
          </w:p>
        </w:tc>
        <w:tc>
          <w:tcPr>
            <w:tcW w:w="2644"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5毫米亚克力+5毫米亚克力夹画广告钉安装</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8*5水晶亚克力牌</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70*90</w:t>
            </w:r>
          </w:p>
        </w:tc>
        <w:tc>
          <w:tcPr>
            <w:tcW w:w="2644"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8毫米亚克力+5毫米亚克力夹画广告钉安装</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8*3水晶亚克力牌</w:t>
            </w:r>
          </w:p>
        </w:tc>
        <w:tc>
          <w:tcPr>
            <w:tcW w:w="114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60*90</w:t>
            </w:r>
          </w:p>
        </w:tc>
        <w:tc>
          <w:tcPr>
            <w:tcW w:w="2644"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8毫米亚克力+3毫米亚克力夹画广告钉安装</w:t>
            </w:r>
          </w:p>
        </w:tc>
        <w:tc>
          <w:tcPr>
            <w:tcW w:w="163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旗子缝制</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pStyle w:val="12"/>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油漆刷字</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jc w:val="cente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41" w:type="dxa"/>
            <w:noWrap w:val="0"/>
            <w:vAlign w:val="top"/>
          </w:tcPr>
          <w:p>
            <w:pPr>
              <w:pStyle w:val="12"/>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不锈钢腐蚀</w:t>
            </w:r>
          </w:p>
        </w:tc>
        <w:tc>
          <w:tcPr>
            <w:tcW w:w="1143" w:type="dxa"/>
            <w:noWrap w:val="0"/>
            <w:vAlign w:val="center"/>
          </w:tcPr>
          <w:p>
            <w:pPr>
              <w:jc w:val="center"/>
              <w:rPr>
                <w:rFonts w:hint="eastAsia" w:ascii="宋体" w:hAnsi="宋体" w:eastAsia="宋体" w:cs="宋体"/>
                <w:sz w:val="21"/>
                <w:szCs w:val="21"/>
                <w:highlight w:val="none"/>
              </w:rPr>
            </w:pPr>
          </w:p>
        </w:tc>
        <w:tc>
          <w:tcPr>
            <w:tcW w:w="2644" w:type="dxa"/>
            <w:noWrap w:val="0"/>
            <w:vAlign w:val="center"/>
          </w:tcPr>
          <w:p>
            <w:pPr>
              <w:rPr>
                <w:rFonts w:hint="eastAsia" w:ascii="宋体" w:hAnsi="宋体" w:eastAsia="宋体" w:cs="宋体"/>
                <w:sz w:val="21"/>
                <w:szCs w:val="21"/>
                <w:highlight w:val="none"/>
              </w:rPr>
            </w:pPr>
          </w:p>
        </w:tc>
        <w:tc>
          <w:tcPr>
            <w:tcW w:w="1631"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c>
          <w:tcPr>
            <w:tcW w:w="139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（二）质量要求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中标人所提供的广告制品必须符合招标文件要求，制作要求应符合国家、省、市有关部门规定的质量标准。所有广告制作成品要字迹清楚、图片清晰、颜色无偏差、规格尺寸准确。中标人应保证广告制作所用材料是未使用过的合格正品，按要求的规格材质制作，保证质量过关。</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（三）报价要求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3.1本项目投标人采用统一“折扣率”形式进行报价，结算单价=基准单价x折扣率，并根据采购人需求进行配送，按实际数量进行结算。(折扣率=投标人投标报价/预算总价x100%)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3.2本项目投标人的投标报价不作为合同执行价格，评标时的报价只作为获取按实结算的折扣率依据，不作为实际结算的合同金额。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3.3投标人须在投标文件报价部分“开标一览表”</w:t>
      </w:r>
      <w:r>
        <w:rPr>
          <w:rFonts w:hint="eastAsia" w:asciiTheme="minorEastAsia" w:hAnsiTheme="minorEastAsia" w:cstheme="minorEastAsia"/>
          <w:b w:val="0"/>
          <w:bCs w:val="0"/>
          <w:color w:val="auto"/>
          <w:sz w:val="24"/>
          <w:szCs w:val="24"/>
          <w:highlight w:val="none"/>
          <w:lang w:val="en-US" w:eastAsia="zh-CN"/>
        </w:rPr>
        <w:t>中</w:t>
      </w:r>
      <w:r>
        <w:rPr>
          <w:rFonts w:hint="eastAsia" w:asciiTheme="minorEastAsia" w:hAnsiTheme="minorEastAsia" w:eastAsiaTheme="minorEastAsia" w:cstheme="minorEastAsia"/>
          <w:b w:val="0"/>
          <w:bCs w:val="0"/>
          <w:color w:val="auto"/>
          <w:sz w:val="24"/>
          <w:szCs w:val="24"/>
          <w:highlight w:val="none"/>
          <w:lang w:val="en-US" w:eastAsia="zh-CN"/>
        </w:rPr>
        <w:t>写明</w:t>
      </w:r>
      <w:r>
        <w:rPr>
          <w:rFonts w:hint="eastAsia" w:asciiTheme="minorEastAsia" w:hAnsiTheme="minorEastAsia" w:cstheme="minorEastAsia"/>
          <w:b w:val="0"/>
          <w:bCs w:val="0"/>
          <w:color w:val="auto"/>
          <w:sz w:val="24"/>
          <w:szCs w:val="24"/>
          <w:highlight w:val="none"/>
          <w:lang w:val="en-US" w:eastAsia="zh-CN"/>
        </w:rPr>
        <w:t>投标报价及</w:t>
      </w:r>
      <w:r>
        <w:rPr>
          <w:rFonts w:hint="eastAsia" w:asciiTheme="minorEastAsia" w:hAnsiTheme="minorEastAsia" w:eastAsiaTheme="minorEastAsia" w:cstheme="minorEastAsia"/>
          <w:b w:val="0"/>
          <w:bCs w:val="0"/>
          <w:color w:val="auto"/>
          <w:sz w:val="24"/>
          <w:szCs w:val="24"/>
          <w:highlight w:val="none"/>
          <w:lang w:val="en-US" w:eastAsia="zh-CN"/>
        </w:rPr>
        <w:t>具体的折扣率。</w:t>
      </w:r>
    </w:p>
    <w:p>
      <w:pPr>
        <w:pStyle w:val="16"/>
        <w:spacing w:beforeAutospacing="0" w:afterAutospacing="0" w:line="480" w:lineRule="exact"/>
        <w:outlineLvl w:val="1"/>
        <w:rPr>
          <w:rFonts w:ascii="宋体" w:hAnsi="宋体" w:eastAsia="宋体" w:cs="宋体"/>
          <w:b/>
          <w:bCs/>
          <w:color w:val="auto"/>
          <w:highlight w:val="none"/>
        </w:rPr>
      </w:pPr>
      <w:r>
        <w:rPr>
          <w:rFonts w:hint="eastAsia" w:ascii="宋体" w:hAnsi="宋体" w:eastAsia="宋体" w:cs="宋体"/>
          <w:b/>
          <w:bCs/>
          <w:color w:val="auto"/>
          <w:highlight w:val="none"/>
        </w:rPr>
        <w:t>三、商务条件</w:t>
      </w:r>
    </w:p>
    <w:p>
      <w:pPr>
        <w:pStyle w:val="16"/>
        <w:spacing w:beforeAutospacing="0" w:afterAutospacing="0" w:line="480" w:lineRule="exact"/>
        <w:rPr>
          <w:rStyle w:val="20"/>
          <w:rFonts w:ascii="宋体" w:hAnsi="宋体" w:eastAsia="宋体" w:cs="宋体"/>
          <w:b/>
          <w:bCs/>
          <w:color w:val="auto"/>
          <w:highlight w:val="none"/>
        </w:rPr>
      </w:pPr>
      <w:r>
        <w:rPr>
          <w:rStyle w:val="20"/>
          <w:rFonts w:hint="eastAsia" w:ascii="宋体" w:hAnsi="宋体" w:eastAsia="宋体" w:cs="宋体"/>
          <w:b/>
          <w:bCs/>
          <w:color w:val="auto"/>
          <w:highlight w:val="none"/>
        </w:rPr>
        <w:t>包：1</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2" w:firstLineChars="200"/>
        <w:textAlignment w:val="auto"/>
        <w:rPr>
          <w:rStyle w:val="20"/>
          <w:rFonts w:hint="eastAsia" w:ascii="宋体" w:hAnsi="宋体" w:eastAsia="宋体" w:cs="宋体"/>
          <w:b/>
          <w:bCs/>
          <w:color w:val="auto"/>
          <w:highlight w:val="none"/>
          <w:lang w:eastAsia="zh-CN"/>
        </w:rPr>
      </w:pPr>
      <w:r>
        <w:rPr>
          <w:rStyle w:val="20"/>
          <w:rFonts w:hint="eastAsia" w:ascii="宋体" w:hAnsi="宋体" w:eastAsia="宋体" w:cs="宋体"/>
          <w:b/>
          <w:bCs/>
          <w:color w:val="auto"/>
          <w:highlight w:val="none"/>
        </w:rPr>
        <w:t>1、</w:t>
      </w:r>
      <w:r>
        <w:rPr>
          <w:rStyle w:val="20"/>
          <w:rFonts w:hint="eastAsia" w:ascii="宋体" w:hAnsi="宋体" w:eastAsia="宋体" w:cs="宋体"/>
          <w:b/>
          <w:bCs/>
          <w:color w:val="auto"/>
          <w:highlight w:val="none"/>
          <w:lang w:val="en-US" w:eastAsia="zh-CN"/>
        </w:rPr>
        <w:t>交付</w:t>
      </w:r>
      <w:r>
        <w:rPr>
          <w:rStyle w:val="20"/>
          <w:rFonts w:hint="eastAsia" w:ascii="宋体" w:hAnsi="宋体" w:eastAsia="宋体" w:cs="宋体"/>
          <w:b/>
          <w:bCs/>
          <w:color w:val="auto"/>
          <w:highlight w:val="none"/>
        </w:rPr>
        <w:t>地点：福建省福州市闽侯县南屿镇桐南村浦头湾25号</w:t>
      </w:r>
      <w:r>
        <w:rPr>
          <w:rStyle w:val="20"/>
          <w:rFonts w:hint="eastAsia" w:ascii="宋体" w:hAnsi="宋体" w:eastAsia="宋体" w:cs="宋体"/>
          <w:b/>
          <w:bCs/>
          <w:color w:val="auto"/>
          <w:highlight w:val="none"/>
          <w:lang w:eastAsia="zh-CN"/>
        </w:rPr>
        <w:t>招标人指定地点</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2" w:firstLineChars="200"/>
        <w:textAlignment w:val="auto"/>
        <w:rPr>
          <w:rStyle w:val="20"/>
          <w:rFonts w:ascii="宋体" w:hAnsi="宋体" w:eastAsia="宋体" w:cs="宋体"/>
          <w:b/>
          <w:bCs/>
          <w:color w:val="auto"/>
          <w:highlight w:val="none"/>
        </w:rPr>
      </w:pPr>
      <w:r>
        <w:rPr>
          <w:rStyle w:val="20"/>
          <w:rFonts w:hint="eastAsia" w:ascii="宋体" w:hAnsi="宋体" w:eastAsia="宋体" w:cs="宋体"/>
          <w:b/>
          <w:bCs/>
          <w:color w:val="auto"/>
          <w:highlight w:val="none"/>
        </w:rPr>
        <w:t>2、交付时间：</w:t>
      </w:r>
      <w:r>
        <w:rPr>
          <w:rFonts w:hint="eastAsia" w:ascii="宋体" w:hAnsi="宋体" w:eastAsia="宋体" w:cs="宋体"/>
          <w:highlight w:val="none"/>
          <w:lang w:val="en-US" w:eastAsia="zh-CN"/>
        </w:rPr>
        <w:t>本项目服务期为合同签订后一年。服务期内中标人在收到招标人书面通知后1个工作日内上门取样、免费送货。在广告首次制作之前应与招标人书面确认无误后再进行制作，7天内完成制作任务并送到指定地点。</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宋体" w:hAnsi="宋体" w:eastAsia="宋体" w:cs="宋体"/>
          <w:b/>
          <w:bCs/>
          <w:color w:val="auto"/>
          <w:kern w:val="0"/>
          <w:sz w:val="24"/>
          <w:szCs w:val="24"/>
          <w:highlight w:val="none"/>
        </w:rPr>
      </w:pPr>
      <w:r>
        <w:rPr>
          <w:rStyle w:val="20"/>
          <w:rFonts w:hint="eastAsia" w:ascii="宋体" w:hAnsi="宋体" w:eastAsia="宋体" w:cs="宋体"/>
          <w:b/>
          <w:bCs/>
          <w:color w:val="auto"/>
          <w:kern w:val="0"/>
          <w:sz w:val="24"/>
          <w:szCs w:val="24"/>
          <w:highlight w:val="none"/>
          <w:lang w:val="en-US" w:eastAsia="zh-CN" w:bidi="ar"/>
        </w:rPr>
        <w:t>3、</w:t>
      </w:r>
      <w:r>
        <w:rPr>
          <w:rFonts w:hint="eastAsia" w:ascii="宋体" w:hAnsi="宋体" w:eastAsia="宋体" w:cs="宋体"/>
          <w:b/>
          <w:bCs/>
          <w:color w:val="auto"/>
          <w:sz w:val="24"/>
          <w:szCs w:val="24"/>
          <w:highlight w:val="none"/>
        </w:rPr>
        <w:t>交货条件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验收完毕后由需求单位出具验收合格证明材料视为交付完毕</w:t>
      </w:r>
      <w:r>
        <w:rPr>
          <w:rFonts w:hint="eastAsia" w:ascii="宋体" w:hAnsi="宋体" w:eastAsia="宋体" w:cs="宋体"/>
          <w:b/>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Style w:val="20"/>
          <w:rFonts w:hint="eastAsia" w:ascii="宋体" w:hAnsi="宋体" w:cs="宋体"/>
          <w:bCs/>
          <w:color w:val="auto"/>
          <w:kern w:val="0"/>
          <w:sz w:val="24"/>
          <w:highlight w:val="none"/>
          <w:lang w:bidi="ar"/>
        </w:rPr>
      </w:pPr>
      <w:r>
        <w:rPr>
          <w:rStyle w:val="20"/>
          <w:rFonts w:hint="eastAsia" w:ascii="宋体" w:hAnsi="宋体" w:cs="宋体"/>
          <w:bCs/>
          <w:color w:val="auto"/>
          <w:kern w:val="0"/>
          <w:sz w:val="24"/>
          <w:highlight w:val="none"/>
          <w:lang w:bidi="ar"/>
        </w:rPr>
        <w:t>4、是否收取履约保证金： 是。履约保证金百分比：</w:t>
      </w:r>
      <w:r>
        <w:rPr>
          <w:rStyle w:val="20"/>
          <w:rFonts w:hint="eastAsia" w:ascii="宋体" w:hAnsi="宋体" w:cs="宋体"/>
          <w:bCs/>
          <w:color w:val="auto"/>
          <w:kern w:val="0"/>
          <w:sz w:val="24"/>
          <w:highlight w:val="none"/>
          <w:lang w:val="en-US" w:eastAsia="zh-CN" w:bidi="ar"/>
        </w:rPr>
        <w:t>10</w:t>
      </w:r>
      <w:r>
        <w:rPr>
          <w:rStyle w:val="20"/>
          <w:rFonts w:hint="eastAsia" w:ascii="宋体" w:hAnsi="宋体" w:cs="宋体"/>
          <w:bCs/>
          <w:color w:val="auto"/>
          <w:kern w:val="0"/>
          <w:sz w:val="24"/>
          <w:highlight w:val="none"/>
          <w:lang w:bidi="ar"/>
        </w:rPr>
        <w:t>%。说明：为保证项目的顺利实施，本项目要求中标人</w:t>
      </w:r>
      <w:r>
        <w:rPr>
          <w:rStyle w:val="20"/>
          <w:rFonts w:hint="eastAsia" w:ascii="宋体" w:hAnsi="宋体" w:cs="宋体"/>
          <w:bCs/>
          <w:color w:val="auto"/>
          <w:kern w:val="0"/>
          <w:sz w:val="24"/>
          <w:highlight w:val="none"/>
          <w:lang w:val="en-US" w:eastAsia="zh-CN" w:bidi="ar"/>
        </w:rPr>
        <w:t>提交</w:t>
      </w:r>
      <w:r>
        <w:rPr>
          <w:rStyle w:val="20"/>
          <w:rFonts w:hint="eastAsia" w:ascii="宋体" w:hAnsi="宋体" w:cs="宋体"/>
          <w:bCs/>
          <w:color w:val="auto"/>
          <w:kern w:val="0"/>
          <w:sz w:val="24"/>
          <w:highlight w:val="none"/>
          <w:lang w:bidi="ar"/>
        </w:rPr>
        <w:t>履约保证金。履约保证金必须在签订合同时提交</w:t>
      </w:r>
      <w:r>
        <w:rPr>
          <w:rStyle w:val="20"/>
          <w:rFonts w:hint="eastAsia" w:ascii="宋体" w:hAnsi="宋体" w:cs="宋体"/>
          <w:bCs/>
          <w:color w:val="auto"/>
          <w:kern w:val="0"/>
          <w:sz w:val="24"/>
          <w:highlight w:val="none"/>
          <w:lang w:eastAsia="zh-CN" w:bidi="ar"/>
        </w:rPr>
        <w:t>招标人</w:t>
      </w:r>
      <w:r>
        <w:rPr>
          <w:rStyle w:val="20"/>
          <w:rFonts w:hint="eastAsia" w:ascii="宋体" w:hAnsi="宋体" w:eastAsia="宋体" w:cs="宋体"/>
          <w:bCs/>
          <w:color w:val="auto"/>
          <w:kern w:val="0"/>
          <w:sz w:val="24"/>
          <w:highlight w:val="none"/>
          <w:lang w:eastAsia="zh-CN" w:bidi="ar"/>
        </w:rPr>
        <w:t>。</w:t>
      </w:r>
      <w:r>
        <w:rPr>
          <w:rStyle w:val="20"/>
          <w:rFonts w:ascii="宋体" w:hAnsi="宋体" w:eastAsia="宋体" w:cs="宋体"/>
          <w:b/>
          <w:bCs/>
          <w:color w:val="000000" w:themeColor="text1"/>
          <w:kern w:val="0"/>
          <w:sz w:val="24"/>
          <w:szCs w:val="24"/>
          <w:highlight w:val="none"/>
          <w:lang w:val="en-US" w:eastAsia="zh-CN" w:bidi="ar"/>
          <w14:textFill>
            <w14:solidFill>
              <w14:schemeClr w14:val="tx1"/>
            </w14:solidFill>
          </w14:textFill>
        </w:rPr>
        <w:t>备注：（1）中标人在签订合同前向</w:t>
      </w:r>
      <w:r>
        <w:rPr>
          <w:rStyle w:val="20"/>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招标人</w:t>
      </w:r>
      <w:r>
        <w:rPr>
          <w:rStyle w:val="20"/>
          <w:rFonts w:ascii="宋体" w:hAnsi="宋体" w:eastAsia="宋体" w:cs="宋体"/>
          <w:b/>
          <w:bCs/>
          <w:color w:val="000000" w:themeColor="text1"/>
          <w:kern w:val="0"/>
          <w:sz w:val="24"/>
          <w:szCs w:val="24"/>
          <w:highlight w:val="none"/>
          <w:lang w:val="en-US" w:eastAsia="zh-CN" w:bidi="ar"/>
          <w14:textFill>
            <w14:solidFill>
              <w14:schemeClr w14:val="tx1"/>
            </w14:solidFill>
          </w14:textFill>
        </w:rPr>
        <w:t>缴纳履约保证金</w:t>
      </w:r>
      <w:r>
        <w:rPr>
          <w:rStyle w:val="20"/>
          <w:rFonts w:hint="eastAsia" w:ascii="宋体" w:hAnsi="宋体" w:cs="宋体"/>
          <w:bCs/>
          <w:color w:val="auto"/>
          <w:kern w:val="0"/>
          <w:sz w:val="24"/>
          <w:highlight w:val="none"/>
          <w:lang w:bidi="ar"/>
        </w:rPr>
        <w:t>。</w:t>
      </w:r>
      <w:r>
        <w:rPr>
          <w:rStyle w:val="20"/>
          <w:rFonts w:ascii="宋体" w:hAnsi="宋体" w:eastAsia="宋体" w:cs="宋体"/>
          <w:b/>
          <w:bCs/>
          <w:color w:val="000000" w:themeColor="text1"/>
          <w:kern w:val="0"/>
          <w:sz w:val="24"/>
          <w:szCs w:val="24"/>
          <w:highlight w:val="none"/>
          <w:lang w:val="en-US" w:eastAsia="zh-CN" w:bidi="ar"/>
          <w14:textFill>
            <w14:solidFill>
              <w14:schemeClr w14:val="tx1"/>
            </w14:solidFill>
          </w14:textFill>
        </w:rPr>
        <w:t>（</w:t>
      </w:r>
      <w:r>
        <w:rPr>
          <w:rStyle w:val="20"/>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2</w:t>
      </w:r>
      <w:r>
        <w:rPr>
          <w:rStyle w:val="20"/>
          <w:rFonts w:ascii="宋体" w:hAnsi="宋体" w:eastAsia="宋体" w:cs="宋体"/>
          <w:b/>
          <w:bCs/>
          <w:color w:val="000000" w:themeColor="text1"/>
          <w:kern w:val="0"/>
          <w:sz w:val="24"/>
          <w:szCs w:val="24"/>
          <w:highlight w:val="none"/>
          <w:lang w:val="en-US" w:eastAsia="zh-CN" w:bidi="ar"/>
          <w14:textFill>
            <w14:solidFill>
              <w14:schemeClr w14:val="tx1"/>
            </w14:solidFill>
          </w14:textFill>
        </w:rPr>
        <w:t>）</w:t>
      </w:r>
      <w:r>
        <w:rPr>
          <w:rStyle w:val="20"/>
          <w:rFonts w:hint="eastAsia" w:ascii="宋体" w:hAnsi="宋体" w:cs="宋体"/>
          <w:bCs/>
          <w:color w:val="auto"/>
          <w:kern w:val="0"/>
          <w:sz w:val="24"/>
          <w:highlight w:val="none"/>
          <w:lang w:bidi="ar"/>
        </w:rPr>
        <w:t>履约保证金将在中标人履行合同结束无未了事项的情况下，经中标人提出申请后予以无息退还。中标人中途退出或未履约合同给</w:t>
      </w:r>
      <w:r>
        <w:rPr>
          <w:rStyle w:val="20"/>
          <w:rFonts w:hint="eastAsia" w:ascii="宋体" w:hAnsi="宋体" w:cs="宋体"/>
          <w:bCs/>
          <w:color w:val="auto"/>
          <w:kern w:val="0"/>
          <w:sz w:val="24"/>
          <w:highlight w:val="none"/>
          <w:lang w:eastAsia="zh-CN" w:bidi="ar"/>
        </w:rPr>
        <w:t>招标人</w:t>
      </w:r>
      <w:r>
        <w:rPr>
          <w:rStyle w:val="20"/>
          <w:rFonts w:hint="eastAsia" w:ascii="宋体" w:hAnsi="宋体" w:cs="宋体"/>
          <w:bCs/>
          <w:color w:val="auto"/>
          <w:kern w:val="0"/>
          <w:sz w:val="24"/>
          <w:highlight w:val="none"/>
          <w:lang w:bidi="ar"/>
        </w:rPr>
        <w:t>造成损失的没收履约保证金。</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是否邀请</w:t>
      </w:r>
      <w:r>
        <w:rPr>
          <w:rFonts w:hint="eastAsia" w:ascii="宋体" w:hAnsi="宋体" w:eastAsia="宋体" w:cs="宋体"/>
          <w:b/>
          <w:color w:val="auto"/>
          <w:sz w:val="24"/>
          <w:szCs w:val="24"/>
          <w:highlight w:val="none"/>
          <w:lang w:val="en-US" w:eastAsia="zh-CN"/>
        </w:rPr>
        <w:t>投标人</w:t>
      </w:r>
      <w:r>
        <w:rPr>
          <w:rFonts w:hint="eastAsia" w:ascii="宋体" w:hAnsi="宋体" w:eastAsia="宋体" w:cs="宋体"/>
          <w:b/>
          <w:color w:val="auto"/>
          <w:sz w:val="24"/>
          <w:szCs w:val="24"/>
          <w:highlight w:val="none"/>
        </w:rPr>
        <w:t>验收</w:t>
      </w:r>
      <w:r>
        <w:rPr>
          <w:rFonts w:hint="eastAsia" w:ascii="宋体" w:hAnsi="宋体" w:eastAsia="宋体" w:cs="宋体"/>
          <w:b/>
          <w:color w:val="auto"/>
          <w:sz w:val="24"/>
          <w:szCs w:val="24"/>
          <w:highlight w:val="none"/>
          <w:lang w:eastAsia="zh-CN"/>
        </w:rPr>
        <w:t>：否</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Style w:val="20"/>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lang w:val="en-US" w:eastAsia="zh-CN"/>
        </w:rPr>
        <w:t>6</w:t>
      </w:r>
      <w:r>
        <w:rPr>
          <w:rStyle w:val="20"/>
          <w:rFonts w:hint="eastAsia" w:ascii="宋体" w:hAnsi="宋体" w:eastAsia="宋体" w:cs="宋体"/>
          <w:color w:val="auto"/>
          <w:sz w:val="24"/>
          <w:szCs w:val="24"/>
          <w:highlight w:val="none"/>
        </w:rPr>
        <w:t>、验收方式数据表格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7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Style w:val="20"/>
                <w:rFonts w:hint="eastAsia" w:ascii="宋体" w:hAnsi="宋体" w:eastAsia="宋体" w:cs="宋体"/>
                <w:color w:val="auto"/>
                <w:sz w:val="24"/>
                <w:szCs w:val="24"/>
                <w:highlight w:val="none"/>
                <w:vertAlign w:val="baseline"/>
              </w:rPr>
            </w:pPr>
            <w:r>
              <w:rPr>
                <w:rStyle w:val="20"/>
                <w:rFonts w:hint="eastAsia" w:ascii="宋体" w:hAnsi="宋体" w:eastAsia="宋体" w:cs="宋体"/>
                <w:color w:val="auto"/>
                <w:sz w:val="24"/>
                <w:szCs w:val="24"/>
                <w:highlight w:val="none"/>
              </w:rPr>
              <w:t>验收</w:t>
            </w:r>
            <w:r>
              <w:rPr>
                <w:rStyle w:val="20"/>
                <w:rFonts w:hint="eastAsia" w:ascii="宋体" w:hAnsi="宋体" w:eastAsia="宋体" w:cs="宋体"/>
                <w:color w:val="auto"/>
                <w:sz w:val="24"/>
                <w:szCs w:val="24"/>
                <w:highlight w:val="none"/>
                <w:lang w:eastAsia="zh-CN"/>
              </w:rPr>
              <w:t>要求</w:t>
            </w:r>
          </w:p>
        </w:tc>
        <w:tc>
          <w:tcPr>
            <w:tcW w:w="7435" w:type="dxa"/>
            <w:vAlign w:val="center"/>
          </w:tcPr>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Style w:val="20"/>
                <w:rFonts w:hint="eastAsia" w:ascii="宋体" w:hAnsi="宋体" w:eastAsia="宋体" w:cs="宋体"/>
                <w:color w:val="auto"/>
                <w:sz w:val="24"/>
                <w:szCs w:val="24"/>
                <w:highlight w:val="none"/>
                <w:vertAlign w:val="baseline"/>
              </w:rPr>
            </w:pPr>
            <w:r>
              <w:rPr>
                <w:rStyle w:val="20"/>
                <w:rFonts w:hint="eastAsia" w:ascii="宋体" w:hAnsi="宋体" w:eastAsia="宋体" w:cs="宋体"/>
                <w:color w:val="auto"/>
                <w:sz w:val="24"/>
                <w:szCs w:val="24"/>
                <w:highlight w:val="none"/>
              </w:rPr>
              <w:t>验收</w:t>
            </w:r>
            <w:r>
              <w:rPr>
                <w:rStyle w:val="20"/>
                <w:rFonts w:hint="eastAsia" w:ascii="宋体" w:hAnsi="宋体" w:eastAsia="宋体" w:cs="宋体"/>
                <w:color w:val="auto"/>
                <w:sz w:val="24"/>
                <w:szCs w:val="24"/>
                <w:highlight w:val="none"/>
                <w:lang w:eastAsia="zh-CN"/>
              </w:rPr>
              <w:t>要求</w:t>
            </w:r>
            <w:r>
              <w:rPr>
                <w:rStyle w:val="20"/>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Style w:val="20"/>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lang w:bidi="ar"/>
              </w:rPr>
              <w:t>1</w:t>
            </w:r>
          </w:p>
        </w:tc>
        <w:tc>
          <w:tcPr>
            <w:tcW w:w="74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Style w:val="20"/>
                <w:rFonts w:hint="eastAsia" w:ascii="宋体" w:hAnsi="宋体" w:eastAsia="宋体" w:cs="宋体"/>
                <w:b/>
                <w:bCs/>
                <w:color w:val="auto"/>
                <w:sz w:val="24"/>
                <w:szCs w:val="24"/>
                <w:highlight w:val="none"/>
                <w:vertAlign w:val="baseline"/>
              </w:rPr>
            </w:pPr>
            <w:r>
              <w:rPr>
                <w:rStyle w:val="20"/>
                <w:rFonts w:hint="eastAsia" w:ascii="宋体" w:hAnsi="宋体" w:eastAsia="宋体" w:cs="宋体"/>
                <w:b/>
                <w:bCs/>
                <w:color w:val="auto"/>
                <w:sz w:val="24"/>
                <w:szCs w:val="24"/>
                <w:highlight w:val="none"/>
                <w:vertAlign w:val="baseline"/>
              </w:rPr>
              <w:t>按照招标文件及合同要求执行</w:t>
            </w: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Style w:val="20"/>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lang w:val="en-US" w:eastAsia="zh-CN"/>
        </w:rPr>
        <w:t>7、</w:t>
      </w:r>
      <w:r>
        <w:rPr>
          <w:rStyle w:val="20"/>
          <w:rFonts w:hint="eastAsia" w:ascii="宋体" w:hAnsi="宋体" w:eastAsia="宋体" w:cs="宋体"/>
          <w:color w:val="auto"/>
          <w:sz w:val="24"/>
          <w:szCs w:val="24"/>
          <w:highlight w:val="none"/>
        </w:rPr>
        <w:t>支付方式数据表格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56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color w:val="auto"/>
                <w:highlight w:val="none"/>
                <w:vertAlign w:val="baseline"/>
              </w:rPr>
            </w:pPr>
            <w:r>
              <w:rPr>
                <w:rStyle w:val="20"/>
                <w:rFonts w:hint="eastAsia" w:ascii="宋体" w:hAnsi="宋体" w:eastAsia="宋体" w:cs="宋体"/>
                <w:color w:val="auto"/>
                <w:sz w:val="24"/>
                <w:szCs w:val="24"/>
                <w:highlight w:val="none"/>
              </w:rPr>
              <w:t>支付期次</w:t>
            </w:r>
          </w:p>
        </w:tc>
        <w:tc>
          <w:tcPr>
            <w:tcW w:w="1560" w:type="dxa"/>
            <w:vAlign w:val="center"/>
          </w:tcPr>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color w:val="auto"/>
                <w:highlight w:val="none"/>
                <w:vertAlign w:val="baseline"/>
              </w:rPr>
            </w:pPr>
            <w:r>
              <w:rPr>
                <w:rStyle w:val="20"/>
                <w:rFonts w:hint="eastAsia" w:ascii="宋体" w:hAnsi="宋体" w:eastAsia="宋体" w:cs="宋体"/>
                <w:color w:val="auto"/>
                <w:sz w:val="24"/>
                <w:szCs w:val="24"/>
                <w:highlight w:val="none"/>
              </w:rPr>
              <w:t>支付比例(%)</w:t>
            </w:r>
          </w:p>
        </w:tc>
        <w:tc>
          <w:tcPr>
            <w:tcW w:w="5935" w:type="dxa"/>
            <w:vAlign w:val="center"/>
          </w:tcPr>
          <w:p>
            <w:pPr>
              <w:pStyle w:val="16"/>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color w:val="auto"/>
                <w:highlight w:val="none"/>
                <w:vertAlign w:val="baseline"/>
              </w:rPr>
            </w:pPr>
            <w:r>
              <w:rPr>
                <w:rStyle w:val="20"/>
                <w:rFonts w:hint="eastAsia" w:ascii="宋体" w:hAnsi="宋体" w:eastAsia="宋体" w:cs="宋体"/>
                <w:color w:val="auto"/>
                <w:sz w:val="24"/>
                <w:szCs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pPr>
              <w:pStyle w:val="4"/>
              <w:numPr>
                <w:ilvl w:val="0"/>
                <w:numId w:val="0"/>
              </w:numPr>
              <w:jc w:val="center"/>
              <w:rPr>
                <w:rFonts w:hint="eastAsia" w:eastAsia="黑体"/>
                <w:color w:val="auto"/>
                <w:highlight w:val="none"/>
                <w:vertAlign w:val="baseline"/>
                <w:lang w:val="en-US" w:eastAsia="zh-CN"/>
              </w:rPr>
            </w:pPr>
            <w:r>
              <w:rPr>
                <w:rFonts w:hint="eastAsia"/>
                <w:color w:val="auto"/>
                <w:highlight w:val="none"/>
                <w:vertAlign w:val="baseline"/>
                <w:lang w:val="en-US" w:eastAsia="zh-CN"/>
              </w:rPr>
              <w:t>1</w:t>
            </w:r>
          </w:p>
        </w:tc>
        <w:tc>
          <w:tcPr>
            <w:tcW w:w="1560" w:type="dxa"/>
            <w:vAlign w:val="center"/>
          </w:tcPr>
          <w:p>
            <w:pPr>
              <w:pStyle w:val="4"/>
              <w:numPr>
                <w:ilvl w:val="0"/>
                <w:numId w:val="0"/>
              </w:numPr>
              <w:jc w:val="center"/>
              <w:rPr>
                <w:rStyle w:val="20"/>
                <w:rFonts w:hint="default" w:ascii="宋体" w:hAnsi="宋体" w:eastAsia="宋体" w:cs="宋体"/>
                <w:b/>
                <w:color w:val="auto"/>
                <w:kern w:val="0"/>
                <w:sz w:val="24"/>
                <w:szCs w:val="24"/>
                <w:highlight w:val="none"/>
                <w:lang w:val="en-US" w:eastAsia="zh-CN" w:bidi="ar-SA"/>
              </w:rPr>
            </w:pPr>
            <w:r>
              <w:rPr>
                <w:rStyle w:val="20"/>
                <w:rFonts w:hint="eastAsia" w:ascii="宋体" w:hAnsi="宋体" w:eastAsia="宋体" w:cs="宋体"/>
                <w:b/>
                <w:color w:val="auto"/>
                <w:kern w:val="0"/>
                <w:sz w:val="24"/>
                <w:szCs w:val="24"/>
                <w:highlight w:val="none"/>
                <w:lang w:val="en-US" w:eastAsia="zh-CN" w:bidi="ar-SA"/>
              </w:rPr>
              <w:t>100</w:t>
            </w:r>
          </w:p>
        </w:tc>
        <w:tc>
          <w:tcPr>
            <w:tcW w:w="5935" w:type="dxa"/>
          </w:tcPr>
          <w:p>
            <w:pPr>
              <w:pStyle w:val="4"/>
              <w:numPr>
                <w:ilvl w:val="0"/>
                <w:numId w:val="0"/>
              </w:numPr>
              <w:rPr>
                <w:rStyle w:val="20"/>
                <w:rFonts w:hint="eastAsia" w:ascii="宋体" w:hAnsi="宋体" w:eastAsia="宋体" w:cs="宋体"/>
                <w:b/>
                <w:color w:val="auto"/>
                <w:kern w:val="0"/>
                <w:sz w:val="24"/>
                <w:szCs w:val="24"/>
                <w:highlight w:val="none"/>
                <w:lang w:val="en-US" w:eastAsia="zh-CN" w:bidi="ar-SA"/>
              </w:rPr>
            </w:pPr>
            <w:r>
              <w:rPr>
                <w:rStyle w:val="20"/>
                <w:rFonts w:hint="eastAsia" w:ascii="宋体" w:hAnsi="宋体" w:eastAsia="宋体" w:cs="宋体"/>
                <w:b/>
                <w:color w:val="auto"/>
                <w:kern w:val="0"/>
                <w:sz w:val="24"/>
                <w:szCs w:val="24"/>
                <w:highlight w:val="none"/>
                <w:lang w:val="en-US" w:eastAsia="zh-CN" w:bidi="ar-SA"/>
              </w:rPr>
              <w:t>双方按实际采购数量据实结算，中标人送货完毕，并经招标人验收合格后，由中标人在5工作日内开具货款发票及相关必要材料，招标人在收到中标人合法有效的相同金额增值税普通发票及相关必要完整材料后将结算价款汇入合同中约定的中标人账户。中标人在合同履行过程中出现未按本合同约定进行履约的，招标人将依据不同情形要求中标人承担相应的违约责任，并从结算货款中扣留。</w:t>
            </w:r>
          </w:p>
        </w:tc>
      </w:tr>
    </w:tbl>
    <w:p>
      <w:pPr>
        <w:pStyle w:val="16"/>
        <w:keepNext w:val="0"/>
        <w:keepLines w:val="0"/>
        <w:pageBreakBefore w:val="0"/>
        <w:widowControl w:val="0"/>
        <w:numPr>
          <w:ilvl w:val="0"/>
          <w:numId w:val="2"/>
        </w:numPr>
        <w:kinsoku/>
        <w:wordWrap/>
        <w:topLinePunct w:val="0"/>
        <w:bidi w:val="0"/>
        <w:adjustRightInd/>
        <w:spacing w:beforeAutospacing="0" w:afterAutospacing="0" w:line="480" w:lineRule="exac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验收标准及要求</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8.1按国家及行业广告制品质量管理标准执行；以招标人要求的样品内容、规格、材质验收，验收分为到货时验收及使用后的质量确认，如发现质量不符合要求无条件退货并在5日内提供合格的广告制品。 </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8.2验收标准：由招标人组织验收，中标人参加，双方合同所列清单的参数，比照样品及招标人要求的稿样内容、规格、纸质标准进行验收。中标人将货物送达招标人指定地点后，由双方指定人员共同进行到货验收确认，确认产品、名称、数量、型号及规格正确，包装完好，并在送货单上签收确认。验收过程中发现与货物清单规格不一致的，招标人有权拒收。鉴于货物的验收仅限于外包装、数量、品目等初步外观内容，招标人在实际使用过程中发现广告制品不符合合同约定的质量标准的，在合同质保期内中标人应无条件予以配合免费退货、换货或赔偿损失。</w:t>
      </w:r>
    </w:p>
    <w:p>
      <w:pPr>
        <w:pStyle w:val="16"/>
        <w:keepNext w:val="0"/>
        <w:keepLines w:val="0"/>
        <w:pageBreakBefore w:val="0"/>
        <w:widowControl w:val="0"/>
        <w:numPr>
          <w:ilvl w:val="0"/>
          <w:numId w:val="2"/>
        </w:numPr>
        <w:kinsoku/>
        <w:wordWrap/>
        <w:topLinePunct w:val="0"/>
        <w:bidi w:val="0"/>
        <w:adjustRightInd/>
        <w:spacing w:beforeAutospacing="0" w:afterAutospacing="0" w:line="480" w:lineRule="exac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产品售后要求</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9.1中标人所制作的产品实行质量三包，验收或使用中发现有质量问题，如规格不符、材质不对，图文色差等不符合要求，中标人须无条件及时退换，并确保不耽误招标人的正常使用，由此造成的经济损失由中标人承担。中标人可视自身能力提供更优、更合理的广告制作服务承诺。</w:t>
      </w:r>
    </w:p>
    <w:p>
      <w:pPr>
        <w:pStyle w:val="16"/>
        <w:keepNext w:val="0"/>
        <w:keepLines w:val="0"/>
        <w:pageBreakBefore w:val="0"/>
        <w:widowControl w:val="0"/>
        <w:numPr>
          <w:ilvl w:val="0"/>
          <w:numId w:val="2"/>
        </w:numPr>
        <w:kinsoku/>
        <w:wordWrap/>
        <w:topLinePunct w:val="0"/>
        <w:bidi w:val="0"/>
        <w:adjustRightInd/>
        <w:spacing w:beforeAutospacing="0" w:afterAutospacing="0" w:line="480" w:lineRule="exac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服务要求</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10.1中标人应保证招标人获得优先服务的权利，积极主动与采购单位配合，并在不超过承诺的期限内完成广告制作工作，将制作好的广告制品送达招标人指定地点。应设有专线服务电话7*24小时服务，不论业务量大小，随时响应招标人的各项要求，免费提供上门服务。</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10.2中标人应在收到招标人书面通知后1个工作日内上门取样、免费送货，按要求送货到指定地点，自行承担校对，确保与提供的样品内容一致并由招标人书面确认。在广告首次制作之前应与招标人书面确认无误后再进行制作，7天内完成制作任务并送到指定地点。招标人如有特殊要求，如制作量小、应急需要等不得推诿拒绝，急用品种应加班及时优先制作，按招标人要求时间交货。因招标人单位性质，所有广告制作制品未经招标人同意，不得给他人使用。</w:t>
      </w:r>
    </w:p>
    <w:p>
      <w:pPr>
        <w:pStyle w:val="16"/>
        <w:keepNext w:val="0"/>
        <w:keepLines w:val="0"/>
        <w:pageBreakBefore w:val="0"/>
        <w:widowControl w:val="0"/>
        <w:numPr>
          <w:ilvl w:val="0"/>
          <w:numId w:val="2"/>
        </w:numPr>
        <w:kinsoku/>
        <w:wordWrap/>
        <w:topLinePunct w:val="0"/>
        <w:bidi w:val="0"/>
        <w:adjustRightInd/>
        <w:spacing w:beforeAutospacing="0" w:afterAutospacing="0" w:line="480" w:lineRule="exac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违约责任</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11.1因中标人任何违约行为导致合同无法正常签订或签订合同后因中标人任何违约行为导致合同无法正常继续履行或提前终止，</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有权不予退还履约保证金。</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11.2中标人须在约定时间或</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通知的时间内提供每批次的送货服务，若中标人逾期交货的，每逾期交货 1 天，按逾期一天支付</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 500 元人民币违约金并继续履行应尽的配送及附随服务；若中标人延迟交货的 5 天（含）以上的，视为不能交货，</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有权单方解除合同并不退还履约保证金。</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11.3出现货品配送价与合同价格不符及配送清单与实际货物不符等情况，中标人应向</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支付 500元的违约金且应按成交报价材料记载的货物和价格承担继续履行、更换货物等责任。</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11.4中标人提供的货物质量不符合合同或</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竞价文件约定的，中标人应无条件予以配合免费退货换货，每退换货一次，中标人应向</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支付 500元违约金，累计退货三次（含）以上的，视为中标人严重违约，</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有权终止合同，没收履约保证金。</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11.5因产品质量问题造成</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或任何第三方损害的，中标人应承担一切损害赔偿、法律责任，</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有权单方解除合同，不予退还中标人的履约保证金。违约金可直接从应付货款中扣除，不足部分中标人还须向</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缴纳；违约金不足以弥补给</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造成的损失的，中标人还应承担相应的赔偿责任。</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11.6中标人不得将本项目进行分包或转包，如发现经查实，</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有权单方解除合同并不予退还履约保证金。</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11.7中标人进入</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监管区的工作人员必须遵守</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的工作制度和监管安全规定，服从</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人员的指挥，不得为罪犯传递信息、现金、手机、毒品、枪支、刀具等违禁品、违规品，若有发现经核查属实的，中标人须马上更换工作人员，并视情况向</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支付10000元的违约金。发生二次（含）以上或造成严重后果的，</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有权单方解除合同并没收履约保证金，中标人还应承担相关的法律责任。违约金直接从中扣除，不足部分，中标人应自收到</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通知之日起7日内缴纳。</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11.8中标人在每次供应物资时，须提供与</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要求一致的广告制品，无法提供或故意找理由不提供的，</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以伪劣产品论处，即有权拒绝支付货款，并没收履约保证金，并终止合同的履行。</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11.9若因中标人未履行合同项下义务导致</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所产生的一切损失（包括但不限于人身财产的损失、律师费、诉讼费、保全费、鉴定费等），均由中标人承担赔偿责任。</w:t>
      </w:r>
    </w:p>
    <w:p>
      <w:pPr>
        <w:pStyle w:val="16"/>
        <w:keepNext w:val="0"/>
        <w:keepLines w:val="0"/>
        <w:pageBreakBefore w:val="0"/>
        <w:widowControl w:val="0"/>
        <w:numPr>
          <w:ilvl w:val="0"/>
          <w:numId w:val="2"/>
        </w:numPr>
        <w:kinsoku/>
        <w:wordWrap/>
        <w:topLinePunct w:val="0"/>
        <w:bidi w:val="0"/>
        <w:adjustRightInd/>
        <w:spacing w:beforeAutospacing="0" w:afterAutospacing="0" w:line="480" w:lineRule="exac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保密条款</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12.1中标人应当对本合同的内容、因履行本合同或在本合同期间知悉的或收到的</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的财务、技术、产品信息、民警资料或其他工作上的文件资料、工作内容等予以保密不得向本合同以外的任何第三方披露，签订并严格执行《单位保密承诺书》；中标人进入</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工作区域的工作人员需签订《个人保密承诺书》，严格履行保密义务。</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12.2中标人违反本条约定泄露</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的涉密信息的，应承担相应的法律责任，造成</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损失的，中标人应当依法承担赔偿责任。</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12.3本条款不因合同届满或解除而失效。</w:t>
      </w:r>
    </w:p>
    <w:p>
      <w:pPr>
        <w:pStyle w:val="16"/>
        <w:keepNext w:val="0"/>
        <w:keepLines w:val="0"/>
        <w:pageBreakBefore w:val="0"/>
        <w:widowControl w:val="0"/>
        <w:numPr>
          <w:ilvl w:val="0"/>
          <w:numId w:val="2"/>
        </w:numPr>
        <w:kinsoku/>
        <w:wordWrap/>
        <w:topLinePunct w:val="0"/>
        <w:bidi w:val="0"/>
        <w:adjustRightInd/>
        <w:spacing w:beforeAutospacing="0" w:afterAutospacing="0" w:line="480" w:lineRule="exac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廉政条款</w:t>
      </w:r>
    </w:p>
    <w:p>
      <w:pPr>
        <w:pStyle w:val="16"/>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13.1中标人及其工作人员不得有以任何形式行贿</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工作人员的行为，若发现并被核查属实的，</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有权解除合同且不退还履约保证金，情节严重的，中标人及其工作人员还要承担相应的法律责任:</w:t>
      </w:r>
      <w:r>
        <w:rPr>
          <w:rFonts w:hint="eastAsia" w:asciiTheme="minorEastAsia" w:hAnsiTheme="minorEastAsia" w:cstheme="minorEastAsia"/>
          <w:b w:val="0"/>
          <w:bCs w:val="0"/>
          <w:color w:val="auto"/>
          <w:kern w:val="2"/>
          <w:sz w:val="24"/>
          <w:szCs w:val="24"/>
          <w:highlight w:val="none"/>
          <w:lang w:val="en-US" w:eastAsia="zh-CN" w:bidi="ar-SA"/>
        </w:rPr>
        <w:t>招标人</w:t>
      </w:r>
      <w:r>
        <w:rPr>
          <w:rFonts w:hint="eastAsia" w:asciiTheme="minorEastAsia" w:hAnsiTheme="minorEastAsia" w:eastAsiaTheme="minorEastAsia" w:cstheme="minorEastAsia"/>
          <w:b w:val="0"/>
          <w:bCs w:val="0"/>
          <w:color w:val="auto"/>
          <w:kern w:val="2"/>
          <w:sz w:val="24"/>
          <w:szCs w:val="24"/>
          <w:highlight w:val="none"/>
          <w:lang w:val="en-US" w:eastAsia="zh-CN" w:bidi="ar-SA"/>
        </w:rPr>
        <w:t>及其工作人员不得索要或接受中标人的礼金及吃请等，如有违反廉政纪律等行为的，依据有关规定给予党纪、政纪或组织处理，情节严重的，还应承担相应的法律责任。。</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四、其他事项</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和规章有强制性规定但招标文件未列明的情形，则投标人应按照有关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和规章强制性规定执行。</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1在合同履行期间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若遇政府部门或上级单位出台有关该项目的政策调整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继续履行合同违反相关政策文件要求的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可通知中标方终止合同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因此造成的合同解除</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不承担违约责任。</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2在补救违约而采取的任何其他措施未能实现的情况下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即在</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发出的书面违约通知后7天内（或经</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书面确认的更长时间内）中标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仍未纠正其下述任何一种违约行为</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可向中标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发出书面解约通知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终止全部或部分协议</w:t>
      </w:r>
      <w:r>
        <w:rPr>
          <w:rFonts w:hint="eastAsia" w:ascii="宋体" w:hAnsi="宋体" w:eastAsia="宋体" w:cs="宋体"/>
          <w:color w:val="auto"/>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未能在协议约定的期限内或</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准许的任何延期内进行服务。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2" w:firstLineChars="200"/>
        <w:textAlignment w:val="auto"/>
        <w:outlineLvl w:val="9"/>
        <w:rPr>
          <w:color w:val="auto"/>
          <w:highlight w:val="none"/>
        </w:rPr>
      </w:pPr>
      <w:r>
        <w:rPr>
          <w:rFonts w:hint="eastAsia" w:ascii="宋体" w:hAnsi="宋体" w:eastAsia="宋体" w:cs="宋体"/>
          <w:color w:val="auto"/>
          <w:sz w:val="24"/>
          <w:szCs w:val="24"/>
          <w:highlight w:val="none"/>
        </w:rPr>
        <w:t>（2）中标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未能履行协议项下的</w:t>
      </w:r>
      <w:r>
        <w:rPr>
          <w:rFonts w:hint="eastAsia" w:ascii="宋体" w:hAnsi="宋体" w:eastAsia="宋体" w:cs="宋体"/>
          <w:color w:val="auto"/>
          <w:sz w:val="24"/>
          <w:szCs w:val="24"/>
          <w:highlight w:val="none"/>
          <w:lang w:eastAsia="zh-CN"/>
        </w:rPr>
        <w:t>任何其他</w:t>
      </w:r>
      <w:r>
        <w:rPr>
          <w:rFonts w:hint="eastAsia" w:ascii="宋体" w:hAnsi="宋体" w:eastAsia="宋体" w:cs="宋体"/>
          <w:color w:val="auto"/>
          <w:sz w:val="24"/>
          <w:szCs w:val="24"/>
          <w:highlight w:val="none"/>
        </w:rPr>
        <w:t>义务。</w:t>
      </w:r>
      <w:r>
        <w:rPr>
          <w:color w:val="auto"/>
          <w:highlight w:val="none"/>
        </w:rPr>
        <w:t> </w:t>
      </w:r>
    </w:p>
    <w:p>
      <w:pPr>
        <w:pStyle w:val="16"/>
        <w:spacing w:beforeAutospacing="0" w:afterAutospacing="0" w:line="440" w:lineRule="exact"/>
        <w:jc w:val="center"/>
        <w:outlineLvl w:val="9"/>
        <w:rPr>
          <w:rStyle w:val="20"/>
          <w:rFonts w:ascii="宋体" w:hAnsi="宋体" w:eastAsia="宋体" w:cs="宋体"/>
          <w:color w:val="auto"/>
          <w:sz w:val="31"/>
          <w:szCs w:val="3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outlineLvl w:val="0"/>
        <w:rPr>
          <w:rStyle w:val="20"/>
          <w:rFonts w:ascii="宋体" w:hAnsi="宋体" w:eastAsia="宋体" w:cs="宋体"/>
          <w:color w:val="auto"/>
          <w:sz w:val="31"/>
          <w:szCs w:val="31"/>
          <w:highlight w:val="none"/>
        </w:rPr>
      </w:pPr>
      <w:r>
        <w:rPr>
          <w:rStyle w:val="20"/>
          <w:rFonts w:hint="eastAsia" w:ascii="宋体" w:hAnsi="宋体" w:eastAsia="宋体" w:cs="宋体"/>
          <w:color w:val="auto"/>
          <w:sz w:val="31"/>
          <w:szCs w:val="31"/>
          <w:highlight w:val="none"/>
        </w:rPr>
        <w:t>第六章 合同（参考文本）</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 </w:t>
      </w:r>
    </w:p>
    <w:p>
      <w:pPr>
        <w:pStyle w:val="16"/>
        <w:spacing w:beforeAutospacing="0" w:afterAutospacing="0" w:line="440" w:lineRule="exact"/>
        <w:jc w:val="center"/>
        <w:rPr>
          <w:color w:val="auto"/>
          <w:highlight w:val="none"/>
        </w:rPr>
      </w:pPr>
      <w:r>
        <w:rPr>
          <w:rStyle w:val="20"/>
          <w:rFonts w:hint="eastAsia" w:ascii="宋体" w:hAnsi="宋体" w:eastAsia="宋体" w:cs="宋体"/>
          <w:color w:val="auto"/>
          <w:highlight w:val="none"/>
        </w:rPr>
        <w:t>编制说明</w:t>
      </w:r>
    </w:p>
    <w:p>
      <w:pPr>
        <w:pStyle w:val="16"/>
        <w:spacing w:beforeAutospacing="0" w:afterAutospacing="0" w:line="440" w:lineRule="exact"/>
        <w:rPr>
          <w:color w:val="auto"/>
          <w:highlight w:val="none"/>
        </w:rPr>
      </w:pPr>
      <w:r>
        <w:rPr>
          <w:rStyle w:val="20"/>
          <w:rFonts w:hint="eastAsia" w:ascii="宋体" w:hAnsi="宋体" w:eastAsia="宋体" w:cs="宋体"/>
          <w:color w:val="auto"/>
          <w:highlight w:val="none"/>
        </w:rPr>
        <w:t>1、签订合同应遵守招标投标法、民法典。</w:t>
      </w:r>
    </w:p>
    <w:p>
      <w:pPr>
        <w:pStyle w:val="16"/>
        <w:spacing w:beforeAutospacing="0" w:afterAutospacing="0" w:line="440" w:lineRule="exact"/>
        <w:rPr>
          <w:color w:val="auto"/>
          <w:highlight w:val="none"/>
        </w:rPr>
      </w:pPr>
      <w:r>
        <w:rPr>
          <w:rStyle w:val="20"/>
          <w:rFonts w:hint="eastAsia" w:ascii="宋体" w:hAnsi="宋体" w:eastAsia="宋体" w:cs="宋体"/>
          <w:color w:val="auto"/>
          <w:highlight w:val="none"/>
        </w:rPr>
        <w:t>2、签订合同时，</w:t>
      </w:r>
      <w:r>
        <w:rPr>
          <w:rStyle w:val="20"/>
          <w:rFonts w:hint="eastAsia" w:ascii="宋体" w:hAnsi="宋体" w:eastAsia="宋体" w:cs="宋体"/>
          <w:color w:val="auto"/>
          <w:highlight w:val="none"/>
          <w:lang w:eastAsia="zh-CN"/>
        </w:rPr>
        <w:t>招标人</w:t>
      </w:r>
      <w:r>
        <w:rPr>
          <w:rStyle w:val="20"/>
          <w:rFonts w:hint="eastAsia" w:ascii="宋体" w:hAnsi="宋体" w:eastAsia="宋体" w:cs="宋体"/>
          <w:color w:val="auto"/>
          <w:highlight w:val="none"/>
        </w:rPr>
        <w:t>与中标人应结合招标文件第五章规定填列相应内容。招标文件第五章已有规定的，双方均不得变更或调整；招标文件第五章未作规定的，双方可通过友好协商进行约定。</w:t>
      </w:r>
    </w:p>
    <w:p>
      <w:pPr>
        <w:pStyle w:val="16"/>
        <w:spacing w:beforeAutospacing="0" w:afterAutospacing="0" w:line="440" w:lineRule="exact"/>
        <w:rPr>
          <w:color w:val="auto"/>
          <w:highlight w:val="none"/>
        </w:rPr>
      </w:pPr>
      <w:r>
        <w:rPr>
          <w:rStyle w:val="20"/>
          <w:rFonts w:hint="eastAsia" w:ascii="宋体" w:hAnsi="宋体" w:eastAsia="宋体" w:cs="宋体"/>
          <w:color w:val="auto"/>
          <w:highlight w:val="none"/>
        </w:rPr>
        <w:t>3、国家有关部门对若干合同有规范文本的，可使用相应合同文本。</w:t>
      </w:r>
    </w:p>
    <w:p>
      <w:pPr>
        <w:pStyle w:val="16"/>
        <w:spacing w:beforeAutospacing="0" w:afterAutospacing="0" w:line="440" w:lineRule="exact"/>
        <w:rPr>
          <w:rFonts w:hint="eastAsia" w:eastAsia="宋体"/>
          <w:color w:val="auto"/>
          <w:highlight w:val="none"/>
          <w:lang w:eastAsia="zh-CN"/>
        </w:rPr>
      </w:pPr>
      <w:r>
        <w:rPr>
          <w:rStyle w:val="20"/>
          <w:rFonts w:hint="eastAsia" w:ascii="宋体" w:hAnsi="宋体" w:eastAsia="宋体" w:cs="宋体"/>
          <w:color w:val="auto"/>
          <w:highlight w:val="none"/>
          <w:lang w:eastAsia="zh-CN"/>
        </w:rPr>
        <w:t>招标人</w:t>
      </w:r>
      <w:r>
        <w:rPr>
          <w:rStyle w:val="20"/>
          <w:rFonts w:hint="eastAsia" w:ascii="宋体" w:hAnsi="宋体" w:eastAsia="宋体" w:cs="宋体"/>
          <w:color w:val="auto"/>
          <w:highlight w:val="none"/>
        </w:rPr>
        <w:t>：</w:t>
      </w:r>
      <w:r>
        <w:rPr>
          <w:rFonts w:hint="eastAsia" w:ascii="宋体" w:hAnsi="宋体" w:eastAsia="宋体" w:cs="宋体"/>
          <w:color w:val="auto"/>
          <w:highlight w:val="none"/>
          <w:u w:val="single"/>
          <w:lang w:eastAsia="zh-CN"/>
        </w:rPr>
        <w:t>福建省闽江监狱</w:t>
      </w:r>
    </w:p>
    <w:p>
      <w:pPr>
        <w:pStyle w:val="16"/>
        <w:spacing w:beforeAutospacing="0" w:afterAutospacing="0" w:line="440" w:lineRule="exact"/>
        <w:rPr>
          <w:color w:val="auto"/>
          <w:highlight w:val="none"/>
        </w:rPr>
      </w:pP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w:t>
      </w:r>
    </w:p>
    <w:p>
      <w:pPr>
        <w:pStyle w:val="16"/>
        <w:spacing w:beforeAutospacing="0" w:afterAutospacing="0" w:line="440" w:lineRule="exact"/>
        <w:rPr>
          <w:color w:val="auto"/>
          <w:highlight w:val="none"/>
        </w:rPr>
      </w:pPr>
      <w:r>
        <w:rPr>
          <w:rFonts w:hint="eastAsia" w:ascii="宋体" w:hAnsi="宋体" w:eastAsia="宋体" w:cs="宋体"/>
          <w:color w:val="auto"/>
          <w:highlight w:val="none"/>
        </w:rPr>
        <w:t> </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根据招标编号为</w:t>
      </w:r>
      <w:r>
        <w:rPr>
          <w:rFonts w:hint="eastAsia" w:ascii="宋体" w:hAnsi="宋体" w:eastAsia="宋体" w:cs="宋体"/>
          <w:color w:val="auto"/>
          <w:highlight w:val="none"/>
          <w:u w:val="single"/>
          <w:lang w:eastAsia="zh-CN"/>
        </w:rPr>
        <w:t>FJZC-GK-2024-059</w:t>
      </w:r>
      <w:r>
        <w:rPr>
          <w:rFonts w:hint="eastAsia" w:ascii="宋体" w:hAnsi="宋体" w:eastAsia="宋体" w:cs="宋体"/>
          <w:color w:val="auto"/>
          <w:highlight w:val="none"/>
        </w:rPr>
        <w:t>的</w:t>
      </w:r>
      <w:r>
        <w:rPr>
          <w:rFonts w:hint="eastAsia" w:ascii="宋体" w:hAnsi="宋体" w:eastAsia="宋体" w:cs="宋体"/>
          <w:color w:val="auto"/>
          <w:highlight w:val="none"/>
          <w:u w:val="single"/>
          <w:lang w:eastAsia="zh-CN"/>
        </w:rPr>
        <w:t>福建省闽江监狱广告宣传服务采购项目</w:t>
      </w:r>
      <w:r>
        <w:rPr>
          <w:rFonts w:hint="eastAsia" w:ascii="宋体" w:hAnsi="宋体" w:eastAsia="宋体" w:cs="宋体"/>
          <w:color w:val="auto"/>
          <w:highlight w:val="none"/>
        </w:rPr>
        <w:t>（以下简称：“本项目”）的招标结果，</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为中标人。现经甲乙双方友好协商，就以下事项达成一致并签订本合同：</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1、下列合同文件是构成本合同不可分割的部分：</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1.1合同条款；</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1.2招标文件、</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的投标文件；</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1.3其他文件或材料：□无。□（若有联合协议或分包意向协议）。</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2、合同标的</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u w:val="single"/>
        </w:rPr>
        <w:t>（按照实际情况编制填写，可以是表格或文字描述）</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3、合同总金额</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3.1合同总金额为人民币大写：元（￥）。</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4、合同标的交付时间、地点和条件</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4.1交付时间：；</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4.2交付地点：；</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4.3交付条件：。</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5、合同标的应符合招标文件、</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投标文件的规定或约定，具体如下：</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u w:val="single"/>
        </w:rPr>
        <w:t>（按照实际情况编制填写，可以是表格或文字描述）</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6、验收</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6.1验收应按照招标文件、</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投标文件的规定或约定进行，具体如下：</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u w:val="single"/>
        </w:rPr>
        <w:t>（按照实际情况编制填写，可以是表格或文字描述）</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6.2本项目是否邀请其他投标人参与验收：</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□不邀请。□邀请，具体如下：</w:t>
      </w:r>
      <w:r>
        <w:rPr>
          <w:rFonts w:hint="eastAsia" w:ascii="宋体" w:hAnsi="宋体" w:eastAsia="宋体" w:cs="宋体"/>
          <w:color w:val="auto"/>
          <w:highlight w:val="none"/>
          <w:u w:val="single"/>
        </w:rPr>
        <w:t>（按照招标文件规定填写）</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7、合同款项的支付应按照招标文件的规定进行，具体如下：</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u w:val="single"/>
        </w:rPr>
        <w:t>（按照实际情况编制填写，可以是表格或文字描述，包括一次性支付或分期支付等）</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8、履约保证金</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□无。□有，具体如下：</w:t>
      </w:r>
      <w:r>
        <w:rPr>
          <w:rFonts w:hint="eastAsia" w:ascii="宋体" w:hAnsi="宋体" w:eastAsia="宋体" w:cs="宋体"/>
          <w:color w:val="auto"/>
          <w:highlight w:val="none"/>
          <w:u w:val="single"/>
        </w:rPr>
        <w:t>（按照招标文件规定填写）</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9、合同有效期</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u w:val="single"/>
        </w:rPr>
        <w:t>（按照实际情况编制填写，可以是表格或文字描述）</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10、违约责任</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u w:val="single"/>
        </w:rPr>
        <w:t>（按照实际情况编制填写，可以是表格或文字描述）</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11、知识产权</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11.1</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提供的采购标的应符合国家知识产权</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的规定且非假冒伪劣品；</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还应保证</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不受到第三方关于侵犯知识产权及专利权、商标权或工业设计权等知识产权方面的指控，若任何第三方提出此方面指控均与</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无关，</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应与第三方交涉，并承担可能发生的一切法律责任、费用和后果；若</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因此而遭致损失，则</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应赔偿该损失。</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11.2若</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提供的采购标的不符合国家知识产权</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的规定或被有关主管机关认定为假冒伪劣品，则</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中标资格将被取消；</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还将按照有关</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和规章的规定进行处理，具体如下：</w:t>
      </w:r>
      <w:r>
        <w:rPr>
          <w:rFonts w:hint="eastAsia" w:ascii="宋体" w:hAnsi="宋体" w:eastAsia="宋体" w:cs="宋体"/>
          <w:color w:val="auto"/>
          <w:highlight w:val="none"/>
          <w:u w:val="single"/>
        </w:rPr>
        <w:t>（按照实际情况编制填写）</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12、解决争议的方法</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12.1甲、乙双方协商解决。</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12.2若协商解决不成，则通过下列途径之一解决：</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□提交仲裁委员会仲裁，具体如下：</w:t>
      </w:r>
      <w:r>
        <w:rPr>
          <w:rFonts w:hint="eastAsia" w:ascii="宋体" w:hAnsi="宋体" w:eastAsia="宋体" w:cs="宋体"/>
          <w:color w:val="auto"/>
          <w:highlight w:val="none"/>
          <w:u w:val="single"/>
        </w:rPr>
        <w:t>（按照实际情况编制填写）</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□向人民法院提起诉讼，具体如下：</w:t>
      </w:r>
      <w:r>
        <w:rPr>
          <w:rFonts w:hint="eastAsia" w:ascii="宋体" w:hAnsi="宋体" w:eastAsia="宋体" w:cs="宋体"/>
          <w:color w:val="auto"/>
          <w:highlight w:val="none"/>
          <w:u w:val="single"/>
        </w:rPr>
        <w:t>（按照实际情况编制填写）</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13、不可抗力</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13.1因不可抗力造成违约的，遭受不可抗力一方应及时向对方通报不能履行或不能完全履行的理由，并在随后取得有关主管机关证明后的</w:t>
      </w:r>
      <w:r>
        <w:rPr>
          <w:rFonts w:ascii="Calibri" w:hAnsi="Calibri" w:cs="Calibri"/>
          <w:color w:val="auto"/>
          <w:highlight w:val="none"/>
        </w:rPr>
        <w:t>15</w:t>
      </w:r>
      <w:r>
        <w:rPr>
          <w:rFonts w:hint="eastAsia" w:ascii="宋体" w:hAnsi="宋体" w:eastAsia="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14、合同条款</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highlight w:val="none"/>
        </w:rPr>
        <w:t>。</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15、其他约定</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15.1合同文件与本合同具有同等法律效力。</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15.2本合同未尽事宜，双方可另行补充。</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15.3合同生效：自签订之日起生效。</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15.4本合同一式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份，经双方授权代表签字并盖章后生效。</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各执</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份，送</w:t>
      </w:r>
      <w:r>
        <w:rPr>
          <w:rFonts w:hint="eastAsia" w:ascii="宋体" w:hAnsi="宋体" w:eastAsia="宋体" w:cs="宋体"/>
          <w:color w:val="auto"/>
          <w:highlight w:val="none"/>
          <w:u w:val="single"/>
        </w:rPr>
        <w:t>福建省卓诚招投标代理有限责任公司</w:t>
      </w:r>
      <w:r>
        <w:rPr>
          <w:rFonts w:hint="eastAsia" w:ascii="宋体" w:hAnsi="宋体" w:eastAsia="宋体" w:cs="宋体"/>
          <w:color w:val="auto"/>
          <w:highlight w:val="none"/>
        </w:rPr>
        <w:t>备案</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份，具有同等效力。</w:t>
      </w:r>
    </w:p>
    <w:p>
      <w:pPr>
        <w:pStyle w:val="16"/>
        <w:spacing w:beforeAutospacing="0" w:afterAutospacing="0" w:line="480" w:lineRule="exact"/>
        <w:ind w:firstLine="480"/>
        <w:rPr>
          <w:color w:val="auto"/>
          <w:highlight w:val="none"/>
        </w:rPr>
      </w:pPr>
      <w:r>
        <w:rPr>
          <w:rFonts w:hint="eastAsia" w:ascii="宋体" w:hAnsi="宋体" w:eastAsia="宋体" w:cs="宋体"/>
          <w:color w:val="auto"/>
          <w:highlight w:val="none"/>
        </w:rPr>
        <w:t>15.5其他：□无。□</w:t>
      </w:r>
      <w:r>
        <w:rPr>
          <w:rFonts w:hint="eastAsia" w:ascii="宋体" w:hAnsi="宋体" w:eastAsia="宋体" w:cs="宋体"/>
          <w:color w:val="auto"/>
          <w:highlight w:val="none"/>
          <w:u w:val="single"/>
        </w:rPr>
        <w:t>（按照实际情况编制填写需要增加的内容）</w:t>
      </w:r>
      <w:r>
        <w:rPr>
          <w:rFonts w:hint="eastAsia" w:ascii="宋体" w:hAnsi="宋体" w:eastAsia="宋体" w:cs="宋体"/>
          <w:color w:val="auto"/>
          <w:highlight w:val="none"/>
        </w:rPr>
        <w:t>。</w:t>
      </w:r>
    </w:p>
    <w:p>
      <w:pPr>
        <w:pStyle w:val="16"/>
        <w:spacing w:beforeAutospacing="0" w:afterAutospacing="0" w:line="480" w:lineRule="exact"/>
        <w:jc w:val="center"/>
        <w:rPr>
          <w:rFonts w:ascii="宋体" w:hAnsi="宋体" w:eastAsia="宋体" w:cs="宋体"/>
          <w:color w:val="auto"/>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80" w:lineRule="exact"/>
        <w:jc w:val="center"/>
        <w:rPr>
          <w:color w:val="auto"/>
          <w:highlight w:val="none"/>
        </w:rPr>
      </w:pPr>
      <w:r>
        <w:rPr>
          <w:rFonts w:hint="eastAsia" w:ascii="宋体" w:hAnsi="宋体" w:eastAsia="宋体" w:cs="宋体"/>
          <w:color w:val="auto"/>
          <w:highlight w:val="none"/>
        </w:rPr>
        <w:t>（以下无正文）</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 </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 </w:t>
      </w:r>
    </w:p>
    <w:p>
      <w:pPr>
        <w:pStyle w:val="16"/>
        <w:spacing w:beforeAutospacing="0" w:afterAutospacing="0" w:line="480" w:lineRule="exact"/>
        <w:rPr>
          <w:color w:val="auto"/>
          <w:highlight w:val="none"/>
        </w:rPr>
      </w:pP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住所：                        住所：</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单位负责人：                  单位负责人：</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委托代理人：                  委托代理人：</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联系方法：                    联系方法：</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开户银行：                    开户银行：</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账号：                        账号：</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 </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 </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签订地点：</w:t>
      </w:r>
    </w:p>
    <w:p>
      <w:pPr>
        <w:pStyle w:val="16"/>
        <w:spacing w:beforeAutospacing="0" w:afterAutospacing="0" w:line="480" w:lineRule="exact"/>
        <w:rPr>
          <w:color w:val="auto"/>
          <w:highlight w:val="non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6"/>
        <w:spacing w:beforeAutospacing="0" w:afterAutospacing="0" w:line="480" w:lineRule="exact"/>
        <w:jc w:val="center"/>
        <w:rPr>
          <w:rStyle w:val="20"/>
          <w:rFonts w:ascii="宋体" w:hAnsi="宋体" w:eastAsia="宋体" w:cs="宋体"/>
          <w:color w:val="auto"/>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outlineLvl w:val="0"/>
        <w:rPr>
          <w:rStyle w:val="20"/>
          <w:rFonts w:ascii="宋体" w:hAnsi="宋体" w:eastAsia="宋体" w:cs="宋体"/>
          <w:color w:val="auto"/>
          <w:sz w:val="31"/>
          <w:szCs w:val="31"/>
          <w:highlight w:val="none"/>
        </w:rPr>
      </w:pPr>
      <w:r>
        <w:rPr>
          <w:rStyle w:val="20"/>
          <w:rFonts w:hint="eastAsia" w:ascii="宋体" w:hAnsi="宋体" w:eastAsia="宋体" w:cs="宋体"/>
          <w:color w:val="auto"/>
          <w:sz w:val="31"/>
          <w:szCs w:val="31"/>
          <w:highlight w:val="none"/>
        </w:rPr>
        <w:t>第七章 投标文件格式</w:t>
      </w:r>
    </w:p>
    <w:p>
      <w:pPr>
        <w:pStyle w:val="16"/>
        <w:spacing w:beforeAutospacing="0" w:afterAutospacing="0" w:line="440" w:lineRule="exact"/>
        <w:jc w:val="center"/>
        <w:rPr>
          <w:rFonts w:ascii="宋体" w:hAnsi="宋体" w:eastAsia="宋体" w:cs="宋体"/>
          <w:color w:val="auto"/>
          <w:highlight w:val="none"/>
        </w:rPr>
      </w:pPr>
      <w:r>
        <w:rPr>
          <w:rStyle w:val="20"/>
          <w:rFonts w:hint="eastAsia" w:ascii="宋体" w:hAnsi="宋体" w:eastAsia="宋体" w:cs="宋体"/>
          <w:color w:val="auto"/>
          <w:highlight w:val="none"/>
        </w:rPr>
        <w:t>编制说明</w:t>
      </w:r>
    </w:p>
    <w:p>
      <w:pPr>
        <w:pStyle w:val="16"/>
        <w:spacing w:beforeAutospacing="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1、除招标文件另有规定外，本章中：</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1.1涉及投标人的</w:t>
      </w:r>
      <w:r>
        <w:rPr>
          <w:rStyle w:val="20"/>
          <w:rFonts w:hint="eastAsia" w:ascii="宋体" w:hAnsi="宋体" w:eastAsia="宋体" w:cs="宋体"/>
          <w:color w:val="auto"/>
          <w:highlight w:val="none"/>
        </w:rPr>
        <w:t>“全称”</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（1）不接受联合体投标的，指</w:t>
      </w:r>
      <w:r>
        <w:rPr>
          <w:rStyle w:val="20"/>
          <w:rFonts w:hint="eastAsia" w:ascii="宋体" w:hAnsi="宋体" w:eastAsia="宋体" w:cs="宋体"/>
          <w:color w:val="auto"/>
          <w:highlight w:val="none"/>
        </w:rPr>
        <w:t>投标人的全称</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（2）接受联合体投标且投标人为联合体的，指</w:t>
      </w:r>
      <w:r>
        <w:rPr>
          <w:rStyle w:val="20"/>
          <w:rFonts w:hint="eastAsia" w:ascii="宋体" w:hAnsi="宋体" w:eastAsia="宋体" w:cs="宋体"/>
          <w:color w:val="auto"/>
          <w:highlight w:val="none"/>
        </w:rPr>
        <w:t>牵头方的全称</w:t>
      </w:r>
      <w:r>
        <w:rPr>
          <w:rFonts w:hint="eastAsia" w:ascii="宋体" w:hAnsi="宋体" w:eastAsia="宋体" w:cs="宋体"/>
          <w:color w:val="auto"/>
          <w:highlight w:val="none"/>
        </w:rPr>
        <w:t>并加注</w:t>
      </w:r>
      <w:r>
        <w:rPr>
          <w:rStyle w:val="20"/>
          <w:rFonts w:hint="eastAsia" w:ascii="宋体" w:hAnsi="宋体" w:eastAsia="宋体" w:cs="宋体"/>
          <w:color w:val="auto"/>
          <w:highlight w:val="none"/>
        </w:rPr>
        <w:t>（联合体牵头方）</w:t>
      </w:r>
      <w:r>
        <w:rPr>
          <w:rFonts w:hint="eastAsia" w:ascii="宋体" w:hAnsi="宋体" w:eastAsia="宋体" w:cs="宋体"/>
          <w:color w:val="auto"/>
          <w:highlight w:val="none"/>
        </w:rPr>
        <w:t>，即应表述为：</w:t>
      </w:r>
      <w:r>
        <w:rPr>
          <w:rStyle w:val="20"/>
          <w:rFonts w:hint="eastAsia" w:ascii="宋体" w:hAnsi="宋体" w:eastAsia="宋体" w:cs="宋体"/>
          <w:color w:val="auto"/>
          <w:highlight w:val="none"/>
        </w:rPr>
        <w:t>“牵头方的全称（联合体牵头方）”</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1.2涉及投标人</w:t>
      </w:r>
      <w:r>
        <w:rPr>
          <w:rStyle w:val="20"/>
          <w:rFonts w:hint="eastAsia" w:ascii="宋体" w:hAnsi="宋体" w:eastAsia="宋体" w:cs="宋体"/>
          <w:color w:val="auto"/>
          <w:highlight w:val="none"/>
        </w:rPr>
        <w:t>“加盖单位公章”</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（1）不接受联合体投标的，指</w:t>
      </w:r>
      <w:r>
        <w:rPr>
          <w:rStyle w:val="20"/>
          <w:rFonts w:hint="eastAsia" w:ascii="宋体" w:hAnsi="宋体" w:eastAsia="宋体" w:cs="宋体"/>
          <w:color w:val="auto"/>
          <w:highlight w:val="none"/>
        </w:rPr>
        <w:t>加盖投标人的单位公章</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（2）接受联合体投标且投标人为联合体的，指</w:t>
      </w:r>
      <w:r>
        <w:rPr>
          <w:rStyle w:val="20"/>
          <w:rFonts w:hint="eastAsia" w:ascii="宋体" w:hAnsi="宋体" w:eastAsia="宋体" w:cs="宋体"/>
          <w:color w:val="auto"/>
          <w:highlight w:val="none"/>
        </w:rPr>
        <w:t>加盖联合体牵头方的单位公章</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1.3涉及</w:t>
      </w:r>
      <w:r>
        <w:rPr>
          <w:rStyle w:val="20"/>
          <w:rFonts w:hint="eastAsia" w:ascii="宋体" w:hAnsi="宋体" w:eastAsia="宋体" w:cs="宋体"/>
          <w:color w:val="auto"/>
          <w:highlight w:val="none"/>
        </w:rPr>
        <w:t>“投标人代表签字”</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（1）不接受联合体投标的，指由</w:t>
      </w:r>
      <w:r>
        <w:rPr>
          <w:rStyle w:val="20"/>
          <w:rFonts w:hint="eastAsia" w:ascii="宋体" w:hAnsi="宋体" w:eastAsia="宋体" w:cs="宋体"/>
          <w:color w:val="auto"/>
          <w:highlight w:val="none"/>
        </w:rPr>
        <w:t>投标人的单位负责人或其授权的委托代理人签字</w:t>
      </w:r>
      <w:r>
        <w:rPr>
          <w:rFonts w:hint="eastAsia" w:ascii="宋体" w:hAnsi="宋体" w:eastAsia="宋体" w:cs="宋体"/>
          <w:color w:val="auto"/>
          <w:highlight w:val="none"/>
        </w:rPr>
        <w:t>，由委托代理人签字的，应提供“单位授权书”。</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（2）接受联合体投标且投标人为联合体的，指由</w:t>
      </w:r>
      <w:r>
        <w:rPr>
          <w:rStyle w:val="20"/>
          <w:rFonts w:hint="eastAsia" w:ascii="宋体" w:hAnsi="宋体" w:eastAsia="宋体" w:cs="宋体"/>
          <w:color w:val="auto"/>
          <w:highlight w:val="none"/>
        </w:rPr>
        <w:t>联合体牵头方的单位负责人或其授权的委托代理人签字</w:t>
      </w:r>
      <w:r>
        <w:rPr>
          <w:rFonts w:hint="eastAsia" w:ascii="宋体" w:hAnsi="宋体" w:eastAsia="宋体" w:cs="宋体"/>
          <w:color w:val="auto"/>
          <w:highlight w:val="none"/>
        </w:rPr>
        <w:t>，由委托代理人签字的，应提供“单位授权书”。</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1.4</w:t>
      </w:r>
      <w:r>
        <w:rPr>
          <w:rStyle w:val="20"/>
          <w:rFonts w:hint="eastAsia" w:ascii="宋体" w:hAnsi="宋体" w:eastAsia="宋体" w:cs="宋体"/>
          <w:color w:val="auto"/>
          <w:highlight w:val="none"/>
        </w:rPr>
        <w:t>“其他组织”</w:t>
      </w:r>
      <w:r>
        <w:rPr>
          <w:rFonts w:hint="eastAsia" w:ascii="宋体" w:hAnsi="宋体" w:eastAsia="宋体" w:cs="宋体"/>
          <w:color w:val="auto"/>
          <w:highlight w:val="none"/>
        </w:rPr>
        <w:t>指合伙企业、非企业专业服务机构、个体工商户、农村承包经营户等。</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2、除招标文件另有规定外，本章中</w:t>
      </w:r>
      <w:r>
        <w:rPr>
          <w:rStyle w:val="20"/>
          <w:rFonts w:hint="eastAsia" w:ascii="宋体" w:hAnsi="宋体" w:eastAsia="宋体" w:cs="宋体"/>
          <w:color w:val="auto"/>
          <w:highlight w:val="none"/>
        </w:rPr>
        <w:t>“投标人的资格及资信证明文件”</w:t>
      </w:r>
      <w:r>
        <w:rPr>
          <w:rFonts w:hint="eastAsia" w:ascii="宋体" w:hAnsi="宋体" w:eastAsia="宋体" w:cs="宋体"/>
          <w:color w:val="auto"/>
          <w:highlight w:val="none"/>
        </w:rPr>
        <w:t>：</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2.1投标人应按照招标文件第四章第1.3条第（2）款规定及本章规定进行编制，如有必要，可增加附页，附页作为资格及资信文件的组成部分。</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2.2接受联合体投标且投标人为联合体的，联合体中的各方均应按照本章第2.1条规定提交相应的全部资料。</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3、投标人对投标文件的索引应编制页码。</w:t>
      </w:r>
    </w:p>
    <w:p>
      <w:pPr>
        <w:pStyle w:val="16"/>
        <w:spacing w:beforeAutospacing="0"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4、本章提供格式仅供参考，投标人应根据自身实际情况制作投标文件。</w:t>
      </w:r>
    </w:p>
    <w:p>
      <w:pPr>
        <w:pStyle w:val="16"/>
        <w:spacing w:beforeAutospacing="0" w:afterAutospacing="0" w:line="440" w:lineRule="exact"/>
        <w:jc w:val="center"/>
        <w:rPr>
          <w:rStyle w:val="20"/>
          <w:rFonts w:ascii="宋体" w:hAnsi="宋体" w:eastAsia="宋体" w:cs="宋体"/>
          <w:color w:val="auto"/>
          <w:sz w:val="28"/>
          <w:szCs w:val="28"/>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rPr>
          <w:color w:val="auto"/>
          <w:highlight w:val="none"/>
        </w:rPr>
      </w:pPr>
      <w:r>
        <w:rPr>
          <w:rStyle w:val="20"/>
          <w:rFonts w:hint="eastAsia" w:ascii="宋体" w:hAnsi="宋体" w:eastAsia="宋体" w:cs="宋体"/>
          <w:color w:val="auto"/>
          <w:sz w:val="28"/>
          <w:szCs w:val="28"/>
          <w:highlight w:val="none"/>
        </w:rPr>
        <w:t>封面格式</w:t>
      </w:r>
    </w:p>
    <w:p>
      <w:pPr>
        <w:pStyle w:val="16"/>
        <w:spacing w:beforeAutospacing="0" w:afterAutospacing="0" w:line="44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1200" w:lineRule="exact"/>
        <w:jc w:val="center"/>
        <w:rPr>
          <w:color w:val="auto"/>
          <w:highlight w:val="none"/>
        </w:rPr>
      </w:pPr>
      <w:r>
        <w:rPr>
          <w:rStyle w:val="20"/>
          <w:rFonts w:hint="eastAsia" w:ascii="宋体" w:hAnsi="宋体" w:eastAsia="宋体" w:cs="宋体"/>
          <w:color w:val="auto"/>
          <w:sz w:val="48"/>
          <w:szCs w:val="48"/>
          <w:highlight w:val="none"/>
        </w:rPr>
        <w:t>投标文件</w:t>
      </w:r>
    </w:p>
    <w:p>
      <w:pPr>
        <w:pStyle w:val="16"/>
        <w:spacing w:beforeAutospacing="0" w:afterAutospacing="0" w:line="1200" w:lineRule="exact"/>
        <w:jc w:val="center"/>
        <w:outlineLvl w:val="1"/>
        <w:rPr>
          <w:color w:val="auto"/>
          <w:highlight w:val="none"/>
        </w:rPr>
      </w:pPr>
      <w:r>
        <w:rPr>
          <w:rStyle w:val="20"/>
          <w:rFonts w:hint="eastAsia" w:ascii="宋体" w:hAnsi="宋体" w:eastAsia="宋体" w:cs="宋体"/>
          <w:color w:val="auto"/>
          <w:sz w:val="48"/>
          <w:szCs w:val="48"/>
          <w:highlight w:val="none"/>
        </w:rPr>
        <w:t>（资格及资信证明部分）</w:t>
      </w:r>
    </w:p>
    <w:p>
      <w:pPr>
        <w:pStyle w:val="16"/>
        <w:spacing w:beforeAutospacing="0" w:afterAutospacing="0" w:line="60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6"/>
          <w:szCs w:val="36"/>
          <w:highlight w:val="none"/>
          <w:u w:val="single"/>
        </w:rPr>
        <w:t>（填写正本或副本）</w:t>
      </w:r>
    </w:p>
    <w:p>
      <w:pPr>
        <w:pStyle w:val="16"/>
        <w:spacing w:beforeAutospacing="0" w:afterAutospacing="0" w:line="60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600" w:lineRule="exact"/>
        <w:jc w:val="both"/>
        <w:rPr>
          <w:rStyle w:val="20"/>
          <w:rFonts w:ascii="宋体" w:hAnsi="宋体" w:eastAsia="宋体" w:cs="宋体"/>
          <w:color w:val="auto"/>
          <w:sz w:val="31"/>
          <w:szCs w:val="31"/>
          <w:highlight w:val="none"/>
        </w:rPr>
      </w:pPr>
    </w:p>
    <w:p>
      <w:pPr>
        <w:pStyle w:val="16"/>
        <w:spacing w:beforeAutospacing="0" w:afterAutospacing="0" w:line="600" w:lineRule="exact"/>
        <w:jc w:val="both"/>
        <w:rPr>
          <w:rStyle w:val="20"/>
          <w:rFonts w:ascii="宋体" w:hAnsi="宋体" w:eastAsia="宋体" w:cs="宋体"/>
          <w:color w:val="auto"/>
          <w:sz w:val="31"/>
          <w:szCs w:val="31"/>
          <w:highlight w:val="none"/>
        </w:rPr>
      </w:pP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项目名称：</w:t>
      </w:r>
      <w:r>
        <w:rPr>
          <w:rStyle w:val="20"/>
          <w:rFonts w:hint="eastAsia" w:ascii="宋体" w:hAnsi="宋体" w:eastAsia="宋体" w:cs="宋体"/>
          <w:color w:val="auto"/>
          <w:sz w:val="31"/>
          <w:szCs w:val="31"/>
          <w:highlight w:val="none"/>
          <w:u w:val="single"/>
        </w:rPr>
        <w:t>（由投标人填写）</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招标编号：</w:t>
      </w:r>
      <w:r>
        <w:rPr>
          <w:rStyle w:val="20"/>
          <w:rFonts w:hint="eastAsia" w:ascii="宋体" w:hAnsi="宋体" w:eastAsia="宋体" w:cs="宋体"/>
          <w:color w:val="auto"/>
          <w:sz w:val="31"/>
          <w:szCs w:val="31"/>
          <w:highlight w:val="none"/>
          <w:u w:val="single"/>
        </w:rPr>
        <w:t>（由投标人填写）</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所投采购包：</w:t>
      </w:r>
      <w:r>
        <w:rPr>
          <w:rStyle w:val="20"/>
          <w:rFonts w:hint="eastAsia" w:ascii="宋体" w:hAnsi="宋体" w:eastAsia="宋体" w:cs="宋体"/>
          <w:color w:val="auto"/>
          <w:sz w:val="31"/>
          <w:szCs w:val="31"/>
          <w:highlight w:val="none"/>
          <w:u w:val="single"/>
        </w:rPr>
        <w:t>（由投标人填写）</w:t>
      </w:r>
    </w:p>
    <w:p>
      <w:pPr>
        <w:pStyle w:val="16"/>
        <w:spacing w:beforeAutospacing="0" w:afterAutospacing="0" w:line="600" w:lineRule="exact"/>
        <w:jc w:val="center"/>
        <w:rPr>
          <w:color w:val="auto"/>
          <w:highlight w:val="none"/>
        </w:rPr>
      </w:pPr>
    </w:p>
    <w:p>
      <w:pPr>
        <w:pStyle w:val="16"/>
        <w:spacing w:beforeAutospacing="0" w:afterAutospacing="0" w:line="600" w:lineRule="exact"/>
        <w:jc w:val="center"/>
        <w:rPr>
          <w:color w:val="auto"/>
          <w:highlight w:val="none"/>
        </w:rPr>
      </w:pPr>
    </w:p>
    <w:p>
      <w:pPr>
        <w:pStyle w:val="16"/>
        <w:spacing w:beforeAutospacing="0" w:afterAutospacing="0" w:line="600" w:lineRule="exact"/>
        <w:jc w:val="center"/>
        <w:rPr>
          <w:color w:val="auto"/>
          <w:highlight w:val="none"/>
        </w:rPr>
      </w:pP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投标人：</w:t>
      </w:r>
      <w:r>
        <w:rPr>
          <w:rStyle w:val="20"/>
          <w:rFonts w:hint="eastAsia" w:ascii="宋体" w:hAnsi="宋体" w:eastAsia="宋体" w:cs="宋体"/>
          <w:color w:val="auto"/>
          <w:sz w:val="31"/>
          <w:szCs w:val="31"/>
          <w:highlight w:val="none"/>
          <w:u w:val="single"/>
        </w:rPr>
        <w:t>（填写“全称”）</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u w:val="single"/>
        </w:rPr>
        <w:t>（由投标人填写）</w:t>
      </w:r>
      <w:r>
        <w:rPr>
          <w:rStyle w:val="20"/>
          <w:rFonts w:hint="eastAsia" w:ascii="宋体" w:hAnsi="宋体" w:eastAsia="宋体" w:cs="宋体"/>
          <w:color w:val="auto"/>
          <w:sz w:val="31"/>
          <w:szCs w:val="31"/>
          <w:highlight w:val="none"/>
        </w:rPr>
        <w:t>年</w:t>
      </w:r>
      <w:r>
        <w:rPr>
          <w:rStyle w:val="20"/>
          <w:rFonts w:hint="eastAsia" w:ascii="宋体" w:hAnsi="宋体" w:eastAsia="宋体" w:cs="宋体"/>
          <w:color w:val="auto"/>
          <w:sz w:val="31"/>
          <w:szCs w:val="31"/>
          <w:highlight w:val="none"/>
          <w:u w:val="single"/>
        </w:rPr>
        <w:t>（由投标人填写）</w:t>
      </w:r>
      <w:r>
        <w:rPr>
          <w:rStyle w:val="20"/>
          <w:rFonts w:hint="eastAsia" w:ascii="宋体" w:hAnsi="宋体" w:eastAsia="宋体" w:cs="宋体"/>
          <w:color w:val="auto"/>
          <w:sz w:val="31"/>
          <w:szCs w:val="31"/>
          <w:highlight w:val="none"/>
        </w:rPr>
        <w:t>月</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jc w:val="center"/>
        <w:rPr>
          <w:rStyle w:val="20"/>
          <w:rFonts w:ascii="宋体" w:hAnsi="宋体" w:eastAsia="宋体" w:cs="宋体"/>
          <w:color w:val="auto"/>
          <w:sz w:val="28"/>
          <w:szCs w:val="28"/>
          <w:highlight w:val="none"/>
        </w:rPr>
      </w:pPr>
    </w:p>
    <w:p>
      <w:pPr>
        <w:pStyle w:val="16"/>
        <w:spacing w:beforeAutospacing="0" w:afterAutospacing="0" w:line="440" w:lineRule="exact"/>
        <w:jc w:val="center"/>
        <w:rPr>
          <w:rStyle w:val="20"/>
          <w:rFonts w:ascii="宋体" w:hAnsi="宋体" w:eastAsia="宋体" w:cs="宋体"/>
          <w:color w:val="auto"/>
          <w:sz w:val="28"/>
          <w:szCs w:val="28"/>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80" w:lineRule="exact"/>
        <w:jc w:val="center"/>
        <w:rPr>
          <w:color w:val="auto"/>
          <w:highlight w:val="none"/>
        </w:rPr>
      </w:pPr>
      <w:r>
        <w:rPr>
          <w:rStyle w:val="20"/>
          <w:rFonts w:hint="eastAsia" w:ascii="宋体" w:hAnsi="宋体" w:eastAsia="宋体" w:cs="宋体"/>
          <w:color w:val="auto"/>
          <w:sz w:val="28"/>
          <w:szCs w:val="28"/>
          <w:highlight w:val="none"/>
        </w:rPr>
        <w:t>索引</w:t>
      </w:r>
    </w:p>
    <w:p>
      <w:pPr>
        <w:pStyle w:val="16"/>
        <w:spacing w:beforeAutospacing="0" w:afterAutospacing="0" w:line="480" w:lineRule="exact"/>
        <w:rPr>
          <w:color w:val="auto"/>
          <w:highlight w:val="none"/>
        </w:rPr>
      </w:pPr>
      <w:r>
        <w:rPr>
          <w:rFonts w:hint="eastAsia" w:ascii="宋体" w:hAnsi="宋体" w:eastAsia="宋体" w:cs="宋体"/>
          <w:color w:val="auto"/>
          <w:sz w:val="28"/>
          <w:szCs w:val="28"/>
          <w:highlight w:val="none"/>
        </w:rPr>
        <w:t>一、投标函</w:t>
      </w:r>
    </w:p>
    <w:p>
      <w:pPr>
        <w:pStyle w:val="16"/>
        <w:spacing w:beforeAutospacing="0" w:afterAutospacing="0" w:line="480" w:lineRule="exact"/>
        <w:rPr>
          <w:color w:val="auto"/>
          <w:highlight w:val="none"/>
        </w:rPr>
      </w:pPr>
      <w:r>
        <w:rPr>
          <w:rFonts w:hint="eastAsia" w:ascii="宋体" w:hAnsi="宋体" w:eastAsia="宋体" w:cs="宋体"/>
          <w:color w:val="auto"/>
          <w:sz w:val="28"/>
          <w:szCs w:val="28"/>
          <w:highlight w:val="none"/>
        </w:rPr>
        <w:t>二、投标人的资格及资信证明文件</w:t>
      </w:r>
    </w:p>
    <w:p>
      <w:pPr>
        <w:pStyle w:val="16"/>
        <w:spacing w:beforeAutospacing="0" w:afterAutospacing="0" w:line="480" w:lineRule="exact"/>
        <w:rPr>
          <w:color w:val="auto"/>
          <w:highlight w:val="none"/>
        </w:rPr>
      </w:pPr>
      <w:r>
        <w:rPr>
          <w:rFonts w:hint="eastAsia" w:ascii="宋体" w:hAnsi="宋体" w:eastAsia="宋体" w:cs="宋体"/>
          <w:color w:val="auto"/>
          <w:sz w:val="28"/>
          <w:szCs w:val="28"/>
          <w:highlight w:val="none"/>
        </w:rPr>
        <w:t>三、投标保证金</w:t>
      </w:r>
    </w:p>
    <w:p>
      <w:pPr>
        <w:pStyle w:val="16"/>
        <w:spacing w:beforeAutospacing="0" w:afterAutospacing="0" w:line="48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8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8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80" w:lineRule="exact"/>
        <w:jc w:val="center"/>
        <w:rPr>
          <w:color w:val="auto"/>
          <w:highlight w:val="none"/>
        </w:rPr>
      </w:pPr>
      <w:r>
        <w:rPr>
          <w:rFonts w:hint="eastAsia" w:ascii="宋体" w:hAnsi="宋体" w:eastAsia="宋体" w:cs="宋体"/>
          <w:color w:val="auto"/>
          <w:sz w:val="21"/>
          <w:szCs w:val="21"/>
          <w:highlight w:val="none"/>
        </w:rPr>
        <w:t>※注意</w:t>
      </w:r>
    </w:p>
    <w:p>
      <w:pPr>
        <w:pStyle w:val="16"/>
        <w:spacing w:beforeAutospacing="0" w:afterAutospacing="0" w:line="480" w:lineRule="exact"/>
        <w:ind w:firstLine="420"/>
        <w:rPr>
          <w:color w:val="auto"/>
          <w:highlight w:val="none"/>
        </w:rPr>
      </w:pPr>
      <w:r>
        <w:rPr>
          <w:rFonts w:hint="eastAsia" w:ascii="宋体" w:hAnsi="宋体" w:eastAsia="宋体" w:cs="宋体"/>
          <w:color w:val="auto"/>
          <w:sz w:val="21"/>
          <w:szCs w:val="21"/>
          <w:highlight w:val="none"/>
        </w:rPr>
        <w:t>资格及资信证明部分中不得出现报价部分的全部或部分的投标报价信息（或组成资料），否则</w:t>
      </w:r>
      <w:r>
        <w:rPr>
          <w:rStyle w:val="20"/>
          <w:rFonts w:hint="eastAsia" w:ascii="宋体" w:hAnsi="宋体" w:eastAsia="宋体" w:cs="宋体"/>
          <w:color w:val="auto"/>
          <w:sz w:val="21"/>
          <w:szCs w:val="21"/>
          <w:highlight w:val="none"/>
        </w:rPr>
        <w:t>资格审查不合格</w:t>
      </w:r>
      <w:r>
        <w:rPr>
          <w:rFonts w:hint="eastAsia" w:ascii="宋体" w:hAnsi="宋体" w:eastAsia="宋体" w:cs="宋体"/>
          <w:color w:val="auto"/>
          <w:sz w:val="21"/>
          <w:szCs w:val="21"/>
          <w:highlight w:val="none"/>
        </w:rPr>
        <w:t>。（联合体协议及分包意向协议中的比例规定，不适用本条款）</w:t>
      </w:r>
    </w:p>
    <w:p>
      <w:pPr>
        <w:pStyle w:val="16"/>
        <w:spacing w:beforeAutospacing="0" w:afterAutospacing="0" w:line="440" w:lineRule="exact"/>
        <w:rPr>
          <w:color w:val="auto"/>
          <w:highlight w:val="none"/>
        </w:rPr>
      </w:pPr>
    </w:p>
    <w:p>
      <w:pPr>
        <w:pStyle w:val="16"/>
        <w:spacing w:beforeAutospacing="0" w:afterAutospacing="0" w:line="440" w:lineRule="exact"/>
        <w:jc w:val="center"/>
        <w:rPr>
          <w:rStyle w:val="20"/>
          <w:rFonts w:ascii="宋体" w:hAnsi="宋体" w:eastAsia="宋体" w:cs="宋体"/>
          <w:color w:val="auto"/>
          <w:sz w:val="21"/>
          <w:szCs w:val="21"/>
          <w:highlight w:val="none"/>
        </w:rPr>
      </w:pPr>
    </w:p>
    <w:p>
      <w:pPr>
        <w:pStyle w:val="16"/>
        <w:spacing w:beforeAutospacing="0" w:afterAutospacing="0" w:line="440" w:lineRule="exact"/>
        <w:jc w:val="center"/>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00" w:lineRule="exact"/>
        <w:jc w:val="center"/>
        <w:outlineLvl w:val="2"/>
        <w:rPr>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一、投标函</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或招标代理机构）</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兹收到贵司关于</w:t>
      </w:r>
      <w:r>
        <w:rPr>
          <w:rFonts w:hint="eastAsia" w:ascii="宋体" w:hAnsi="宋体" w:eastAsia="宋体" w:cs="宋体"/>
          <w:color w:val="auto"/>
          <w:sz w:val="21"/>
          <w:szCs w:val="21"/>
          <w:highlight w:val="none"/>
          <w:u w:val="single"/>
        </w:rPr>
        <w:t>（填写“项目名称”）</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）的投标邀请，本投标人代表</w:t>
      </w:r>
      <w:r>
        <w:rPr>
          <w:rFonts w:hint="eastAsia" w:ascii="宋体" w:hAnsi="宋体" w:eastAsia="宋体" w:cs="宋体"/>
          <w:color w:val="auto"/>
          <w:sz w:val="21"/>
          <w:szCs w:val="21"/>
          <w:highlight w:val="none"/>
          <w:u w:val="single"/>
        </w:rPr>
        <w:t>（填写“全名”）</w:t>
      </w:r>
      <w:r>
        <w:rPr>
          <w:rFonts w:hint="eastAsia" w:ascii="宋体" w:hAnsi="宋体" w:eastAsia="宋体" w:cs="宋体"/>
          <w:color w:val="auto"/>
          <w:sz w:val="21"/>
          <w:szCs w:val="21"/>
          <w:highlight w:val="none"/>
        </w:rPr>
        <w:t>已获得我方正式授权并代表投标人</w:t>
      </w:r>
      <w:r>
        <w:rPr>
          <w:rFonts w:hint="eastAsia" w:ascii="宋体" w:hAnsi="宋体" w:eastAsia="宋体" w:cs="宋体"/>
          <w:color w:val="auto"/>
          <w:sz w:val="21"/>
          <w:szCs w:val="21"/>
          <w:highlight w:val="none"/>
          <w:u w:val="single"/>
        </w:rPr>
        <w:t>（填写“全称”）</w:t>
      </w:r>
      <w:r>
        <w:rPr>
          <w:rFonts w:hint="eastAsia" w:ascii="宋体" w:hAnsi="宋体" w:eastAsia="宋体" w:cs="宋体"/>
          <w:color w:val="auto"/>
          <w:sz w:val="21"/>
          <w:szCs w:val="21"/>
          <w:highlight w:val="none"/>
        </w:rPr>
        <w:t>参加投标，并提交投标文件。我方提交的全部投标文件均由下述部分组成：</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（1）资格及资信证明部分</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①投标函</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②投标人的资格及资信证明文件</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③投标保证金</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（2）报价部分</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①开标一览表</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②投标分项报价表</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（3）技术商务部分</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①标的说明一览表</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②技术和服务要求响应表</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③商务条件响应表</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④投标人提交的其他资料（若有）</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根据本函，本投标人代表宣布我方保证遵守招标文件的全部规定，同时：</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Style w:val="20"/>
          <w:rFonts w:hint="eastAsia" w:ascii="宋体" w:hAnsi="宋体" w:eastAsia="宋体" w:cs="宋体"/>
          <w:color w:val="auto"/>
          <w:sz w:val="21"/>
          <w:szCs w:val="21"/>
          <w:highlight w:val="none"/>
        </w:rPr>
        <w:t>确认：</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1.1所投采购包的投标报价详见“开标一览表”及“投标分项报价表”。</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1.2我方已详细审查全部招标文件[包括但不限于：有关附件（若有）、澄清或修改（若有）等]，并自行承担因对全部招标文件理解不正确或误解而产生的相应后果和责任。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Style w:val="20"/>
          <w:rFonts w:hint="eastAsia" w:ascii="宋体" w:hAnsi="宋体" w:eastAsia="宋体" w:cs="宋体"/>
          <w:color w:val="auto"/>
          <w:sz w:val="21"/>
          <w:szCs w:val="21"/>
          <w:highlight w:val="none"/>
        </w:rPr>
        <w:t>承诺及声明：</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2.1我方具备招标文件第一章载明的“投标人的资格要求”且符合招标文件第三章载明的“二、投标人”之规定，否则</w:t>
      </w:r>
      <w:r>
        <w:rPr>
          <w:rStyle w:val="20"/>
          <w:rFonts w:hint="eastAsia" w:ascii="宋体" w:hAnsi="宋体" w:eastAsia="宋体" w:cs="宋体"/>
          <w:color w:val="auto"/>
          <w:sz w:val="21"/>
          <w:szCs w:val="21"/>
          <w:highlight w:val="none"/>
        </w:rPr>
        <w:t>投标无效。</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2.2我方提交的投标文件各组成部分的全部内容及资料是不可割离且真实、有效、准确、完整和不具有任何误导性的，否则产生不利后果由我方承担责任。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2.3我方提供的标的价格不高于同期市场价格，否则产生不利后果由我方承担责任。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2.4投标保证金：若出现招标文件第三章规定的不予退还情形，同意贵单位不予退还。</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2.5投标有效期：按照招标文件第三章规定执行，并在招标文件第二章载明的期限内保持有效。</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2.6若中标，将按照招标文件、我方投标文件及合同履行责任和义务。</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2.7若贵单位要求，我方同意提供与本项目投标有关的一切资料、数据或文件，并完全理解贵单位不一定要接受最低的投标报价或收到的任何投标。</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2.8我方承诺投标文件所提供的全部资料真实可靠，并接受评标委员会、</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、招标代理机构、监管部门进一步审查其中任何资料真实性的要求。</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2.9除招标文件另有规定外，对于贵单位按照下述联络方式发出的任何信息或通知，均视为我方已收悉前述信息或通知的全部内容：</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邮编：</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联系方法：（包括但不限于：联系人、联系电话、手机、传真、电子邮箱等）</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投标人：（全称并加盖单位公章）</w:t>
      </w:r>
    </w:p>
    <w:p>
      <w:pPr>
        <w:pStyle w:val="16"/>
        <w:spacing w:beforeAutospacing="0" w:afterAutospacing="0" w:line="400" w:lineRule="exact"/>
        <w:ind w:firstLine="420"/>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r>
        <w:rPr>
          <w:rFonts w:hint="eastAsia" w:ascii="宋体" w:hAnsi="宋体" w:eastAsia="宋体" w:cs="宋体"/>
          <w:color w:val="auto"/>
          <w:sz w:val="21"/>
          <w:szCs w:val="21"/>
          <w:highlight w:val="none"/>
        </w:rPr>
        <w:t>日期：    年   月   日</w:t>
      </w:r>
    </w:p>
    <w:p>
      <w:pPr>
        <w:pStyle w:val="16"/>
        <w:spacing w:beforeAutospacing="0" w:afterAutospacing="0" w:line="400" w:lineRule="exact"/>
        <w:jc w:val="center"/>
        <w:outlineLvl w:val="2"/>
        <w:rPr>
          <w:rStyle w:val="20"/>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二、投标人的资格及资信证明文件</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jc w:val="center"/>
        <w:outlineLvl w:val="3"/>
        <w:rPr>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二-1单位授权书（若有）</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或招标代理机构） </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我方的单位负责人</w:t>
      </w:r>
      <w:r>
        <w:rPr>
          <w:rFonts w:hint="eastAsia" w:ascii="宋体" w:hAnsi="宋体" w:eastAsia="宋体" w:cs="宋体"/>
          <w:color w:val="auto"/>
          <w:sz w:val="21"/>
          <w:szCs w:val="21"/>
          <w:highlight w:val="none"/>
          <w:u w:val="single"/>
        </w:rPr>
        <w:t>（填写“单位负责人全名”）</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u w:val="single"/>
        </w:rPr>
        <w:t>（填写“投标人代表全名”）</w:t>
      </w:r>
      <w:r>
        <w:rPr>
          <w:rFonts w:hint="eastAsia" w:ascii="宋体" w:hAnsi="宋体" w:eastAsia="宋体" w:cs="宋体"/>
          <w:color w:val="auto"/>
          <w:sz w:val="21"/>
          <w:szCs w:val="21"/>
          <w:highlight w:val="none"/>
        </w:rPr>
        <w:t>为投标人代表，代表我方参加</w:t>
      </w:r>
      <w:r>
        <w:rPr>
          <w:rFonts w:hint="eastAsia" w:ascii="宋体" w:hAnsi="宋体" w:eastAsia="宋体" w:cs="宋体"/>
          <w:color w:val="auto"/>
          <w:sz w:val="21"/>
          <w:szCs w:val="21"/>
          <w:highlight w:val="none"/>
          <w:u w:val="single"/>
        </w:rPr>
        <w:t>（填写“项目名称”）</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投标人代表无转委权。特此授权。</w:t>
      </w:r>
    </w:p>
    <w:p>
      <w:pPr>
        <w:pStyle w:val="16"/>
        <w:spacing w:beforeAutospacing="0" w:afterAutospacing="0" w:line="4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手机：</w:t>
      </w:r>
      <w:r>
        <w:rPr>
          <w:rFonts w:hint="eastAsia" w:ascii="宋体" w:hAnsi="宋体" w:eastAsia="宋体" w:cs="宋体"/>
          <w:color w:val="auto"/>
          <w:sz w:val="21"/>
          <w:szCs w:val="21"/>
          <w:highlight w:val="none"/>
          <w:u w:val="singl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手机：</w:t>
      </w:r>
      <w:r>
        <w:rPr>
          <w:rFonts w:hint="eastAsia" w:ascii="宋体" w:hAnsi="宋体" w:eastAsia="宋体" w:cs="宋体"/>
          <w:color w:val="auto"/>
          <w:sz w:val="21"/>
          <w:szCs w:val="21"/>
          <w:highlight w:val="none"/>
          <w:u w:val="singl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授权方</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附：单位负责人、投标人代表的身份证正反面复印件</w:t>
      </w:r>
    </w:p>
    <w:tbl>
      <w:tblPr>
        <w:tblStyle w:val="17"/>
        <w:tblW w:w="8040" w:type="dxa"/>
        <w:tblCellSpacing w:w="1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Layout w:type="autofit"/>
        <w:tblCellMar>
          <w:top w:w="15" w:type="dxa"/>
          <w:left w:w="15" w:type="dxa"/>
          <w:bottom w:w="15" w:type="dxa"/>
          <w:right w:w="15" w:type="dxa"/>
        </w:tblCellMar>
      </w:tblPr>
      <w:tblGrid>
        <w:gridCol w:w="80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15" w:type="dxa"/>
            <w:left w:w="15" w:type="dxa"/>
            <w:bottom w:w="15" w:type="dxa"/>
            <w:right w:w="15" w:type="dxa"/>
          </w:tblCellMar>
        </w:tblPrEx>
        <w:trPr>
          <w:trHeight w:val="755" w:hRule="atLeast"/>
          <w:tblCellSpacing w:w="15" w:type="dxa"/>
        </w:trPr>
        <w:tc>
          <w:tcPr>
            <w:tcW w:w="7980"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00" w:lineRule="exact"/>
              <w:jc w:val="center"/>
              <w:rPr>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要求：真实有效且内容完整、清晰、整洁。 </w:t>
            </w:r>
          </w:p>
        </w:tc>
      </w:tr>
    </w:tbl>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1、企业（银行、保险、石油石化、电力、电信等行业除外）、事业单位和社会团体法人的“单位负责人”指</w:t>
      </w:r>
      <w:r>
        <w:rPr>
          <w:rStyle w:val="20"/>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rPr>
        <w:t>，即与实际提交的“营业执照等证明文件”载明的一致。</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若投标人代表为单位授权的委托代理人，应提供本授权书及法定代表人和投标人代表的身份证正反面复印件；若投标人代表为单位负责人，应在此项下提交其身份证正反面复印件，可不提供本授权书。</w:t>
      </w:r>
    </w:p>
    <w:p>
      <w:pPr>
        <w:pStyle w:val="16"/>
        <w:spacing w:beforeAutospacing="0" w:afterAutospacing="0" w:line="400" w:lineRule="exact"/>
        <w:jc w:val="center"/>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00" w:lineRule="exact"/>
        <w:jc w:val="center"/>
        <w:outlineLvl w:val="3"/>
        <w:rPr>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二-2营业执照等证明文件</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或招标代理机构） </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）投标人为法人（包括企业、事业单位和社会团体）的</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现附上由</w:t>
      </w:r>
      <w:r>
        <w:rPr>
          <w:rFonts w:hint="eastAsia" w:ascii="宋体" w:hAnsi="宋体" w:eastAsia="宋体" w:cs="宋体"/>
          <w:color w:val="auto"/>
          <w:sz w:val="21"/>
          <w:szCs w:val="21"/>
          <w:highlight w:val="none"/>
          <w:u w:val="single"/>
        </w:rPr>
        <w:t>（填写“签发机关全称”）</w:t>
      </w:r>
      <w:r>
        <w:rPr>
          <w:rFonts w:hint="eastAsia" w:ascii="宋体" w:hAnsi="宋体" w:eastAsia="宋体" w:cs="宋体"/>
          <w:color w:val="auto"/>
          <w:sz w:val="21"/>
          <w:szCs w:val="21"/>
          <w:highlight w:val="none"/>
        </w:rPr>
        <w:t>签发的我方统一社会信用代码</w:t>
      </w:r>
      <w:r>
        <w:rPr>
          <w:rFonts w:hint="eastAsia" w:ascii="宋体" w:hAnsi="宋体" w:eastAsia="宋体" w:cs="宋体"/>
          <w:color w:val="auto"/>
          <w:sz w:val="21"/>
          <w:szCs w:val="21"/>
          <w:highlight w:val="none"/>
          <w:u w:val="single"/>
        </w:rPr>
        <w:t>（请填写法人的具体证照名称）</w:t>
      </w:r>
      <w:r>
        <w:rPr>
          <w:rFonts w:hint="eastAsia" w:ascii="宋体" w:hAnsi="宋体" w:eastAsia="宋体" w:cs="宋体"/>
          <w:color w:val="auto"/>
          <w:sz w:val="21"/>
          <w:szCs w:val="21"/>
          <w:highlight w:val="none"/>
        </w:rPr>
        <w:t>复印件，该证明材料真实有效，否则我方负全部责任。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）投标人为非法人（包括其他组织）的</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□现附上由</w:t>
      </w:r>
      <w:r>
        <w:rPr>
          <w:rFonts w:hint="eastAsia" w:ascii="宋体" w:hAnsi="宋体" w:eastAsia="宋体" w:cs="宋体"/>
          <w:color w:val="auto"/>
          <w:sz w:val="21"/>
          <w:szCs w:val="21"/>
          <w:highlight w:val="none"/>
          <w:u w:val="single"/>
        </w:rPr>
        <w:t>（填写“签发机关全称”）</w:t>
      </w:r>
      <w:r>
        <w:rPr>
          <w:rFonts w:hint="eastAsia" w:ascii="宋体" w:hAnsi="宋体" w:eastAsia="宋体" w:cs="宋体"/>
          <w:color w:val="auto"/>
          <w:sz w:val="21"/>
          <w:szCs w:val="21"/>
          <w:highlight w:val="none"/>
        </w:rPr>
        <w:t>签发的我方</w:t>
      </w:r>
      <w:r>
        <w:rPr>
          <w:rFonts w:hint="eastAsia" w:ascii="宋体" w:hAnsi="宋体" w:eastAsia="宋体" w:cs="宋体"/>
          <w:color w:val="auto"/>
          <w:sz w:val="21"/>
          <w:szCs w:val="21"/>
          <w:highlight w:val="none"/>
          <w:u w:val="single"/>
        </w:rPr>
        <w:t>（请填写非自然人的非法人的具体证照名称）</w:t>
      </w:r>
      <w:r>
        <w:rPr>
          <w:rFonts w:hint="eastAsia" w:ascii="宋体" w:hAnsi="宋体" w:eastAsia="宋体" w:cs="宋体"/>
          <w:color w:val="auto"/>
          <w:sz w:val="21"/>
          <w:szCs w:val="21"/>
          <w:highlight w:val="none"/>
        </w:rPr>
        <w:t>复印件，该证明材料真实有效，否则我方负全部责任。</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1、请投标人按照实际情况编制填写，在相应的（）中打“√”并选择相应的“□”（若有）后，再按照本格式的要求提供相应证明材料的复印件。</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其他投标人应按照有关</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和规章规定，提供有效的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具体证照复印件。</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00" w:lineRule="exact"/>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00" w:lineRule="exact"/>
        <w:jc w:val="center"/>
        <w:outlineLvl w:val="3"/>
        <w:rPr>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二-3财务状况报告（财务报告</w:t>
      </w:r>
      <w:r>
        <w:rPr>
          <w:rStyle w:val="20"/>
          <w:rFonts w:hint="eastAsia" w:ascii="宋体" w:hAnsi="宋体" w:eastAsia="宋体" w:cs="宋体"/>
          <w:color w:val="auto"/>
          <w:sz w:val="21"/>
          <w:szCs w:val="21"/>
          <w:highlight w:val="none"/>
          <w:lang w:eastAsia="zh-CN"/>
        </w:rPr>
        <w:t>或</w:t>
      </w:r>
      <w:r>
        <w:rPr>
          <w:rStyle w:val="20"/>
          <w:rFonts w:hint="eastAsia" w:ascii="宋体" w:hAnsi="宋体" w:eastAsia="宋体" w:cs="宋体"/>
          <w:color w:val="auto"/>
          <w:sz w:val="21"/>
          <w:szCs w:val="21"/>
          <w:highlight w:val="none"/>
        </w:rPr>
        <w:t>资信证明）</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或招标代理机构） </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）投标人提供财务报告的</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□企业适用：现附上我方</w:t>
      </w:r>
      <w:r>
        <w:rPr>
          <w:rFonts w:hint="eastAsia" w:ascii="宋体" w:hAnsi="宋体" w:eastAsia="宋体" w:cs="宋体"/>
          <w:color w:val="auto"/>
          <w:sz w:val="21"/>
          <w:szCs w:val="21"/>
          <w:highlight w:val="none"/>
          <w:u w:val="single"/>
        </w:rPr>
        <w:t>（填写“具体的年度</w:t>
      </w:r>
      <w:r>
        <w:rPr>
          <w:rFonts w:hint="eastAsia" w:ascii="宋体" w:hAnsi="宋体" w:eastAsia="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rPr>
        <w:t>半年度</w:t>
      </w:r>
      <w:r>
        <w:rPr>
          <w:rFonts w:hint="eastAsia" w:ascii="宋体" w:hAnsi="宋体" w:eastAsia="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rPr>
        <w:t>季度”）</w:t>
      </w:r>
      <w:r>
        <w:rPr>
          <w:rFonts w:hint="eastAsia" w:ascii="宋体" w:hAnsi="宋体" w:eastAsia="宋体" w:cs="宋体"/>
          <w:color w:val="auto"/>
          <w:sz w:val="21"/>
          <w:szCs w:val="21"/>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□事业单位适用：现附上我方</w:t>
      </w:r>
      <w:r>
        <w:rPr>
          <w:rFonts w:hint="eastAsia" w:ascii="宋体" w:hAnsi="宋体" w:eastAsia="宋体" w:cs="宋体"/>
          <w:color w:val="auto"/>
          <w:sz w:val="21"/>
          <w:szCs w:val="21"/>
          <w:highlight w:val="none"/>
          <w:u w:val="single"/>
        </w:rPr>
        <w:t>（填写“具体的年度</w:t>
      </w:r>
      <w:r>
        <w:rPr>
          <w:rFonts w:hint="eastAsia" w:ascii="宋体" w:hAnsi="宋体" w:eastAsia="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rPr>
        <w:t>半年度</w:t>
      </w:r>
      <w:r>
        <w:rPr>
          <w:rFonts w:hint="eastAsia" w:ascii="宋体" w:hAnsi="宋体" w:eastAsia="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rPr>
        <w:t>季度”）</w:t>
      </w:r>
      <w:r>
        <w:rPr>
          <w:rFonts w:hint="eastAsia" w:ascii="宋体" w:hAnsi="宋体" w:eastAsia="宋体" w:cs="宋体"/>
          <w:color w:val="auto"/>
          <w:sz w:val="21"/>
          <w:szCs w:val="21"/>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□社会团体、民办非企适用：现附上我方</w:t>
      </w:r>
      <w:r>
        <w:rPr>
          <w:rFonts w:hint="eastAsia" w:ascii="宋体" w:hAnsi="宋体" w:eastAsia="宋体" w:cs="宋体"/>
          <w:color w:val="auto"/>
          <w:sz w:val="21"/>
          <w:szCs w:val="21"/>
          <w:highlight w:val="none"/>
          <w:u w:val="single"/>
        </w:rPr>
        <w:t>（填写“具体的年度</w:t>
      </w:r>
      <w:r>
        <w:rPr>
          <w:rFonts w:hint="eastAsia" w:ascii="宋体" w:hAnsi="宋体" w:eastAsia="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rPr>
        <w:t>半年度</w:t>
      </w:r>
      <w:r>
        <w:rPr>
          <w:rFonts w:hint="eastAsia" w:ascii="宋体" w:hAnsi="宋体" w:eastAsia="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rPr>
        <w:t>季度”）</w:t>
      </w:r>
      <w:r>
        <w:rPr>
          <w:rFonts w:hint="eastAsia" w:ascii="宋体" w:hAnsi="宋体" w:eastAsia="宋体" w:cs="宋体"/>
          <w:color w:val="auto"/>
          <w:sz w:val="21"/>
          <w:szCs w:val="21"/>
          <w:highlight w:val="none"/>
        </w:rPr>
        <w:t>财务报告复印件，包括资产负债表、业务活动表、现金流量表、会计师事务所营业执照和注册会计师资格证书，上述证明材料真实有效，否则我方负全部责任。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）投标人提供资信证明的</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□非自然人适用（包括企业、事业单位、社会团体和其他组织）：现附上我方银行：（填写“开户银行全称”）出具的资信证明复印件，上述证明材料真实有效，否则我方负全部责任。</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1、请投标人按照实际情况编制填写，在相应的（）中打“√”并选择相应的“□”（若有）后，再按照本格式的要求提供相应证明材料的复印件。</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2、投标人提供的财务报告复印件（成立年限按照投标截止时间推算）应符合下列规定：</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2.1成立年限满1年及以上的投标人，提供经审计的招标文件规定的年度财务报告。</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2.2成立年限满半年但不足1年的投标人，提供该半年度中任一季度的季度财务报告或该半年度的半年度财务报告。</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00" w:lineRule="exact"/>
        <w:jc w:val="center"/>
        <w:outlineLvl w:val="3"/>
        <w:rPr>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二-4依法缴纳税收证明材料</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或招标代理机构） </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1、依法缴纳税收的投标人</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）法人（包括企业、事业单位和社会团体）的</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现附上自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日期间我方缴纳</w:t>
      </w:r>
      <w:r>
        <w:rPr>
          <w:rFonts w:hint="eastAsia" w:ascii="宋体" w:hAnsi="宋体" w:eastAsia="宋体" w:cs="宋体"/>
          <w:color w:val="auto"/>
          <w:sz w:val="21"/>
          <w:szCs w:val="21"/>
          <w:highlight w:val="none"/>
          <w:u w:val="single"/>
        </w:rPr>
        <w:t>（包括但不限于税务机关出具的专用收据、税收缴纳证明或税收代缴银行的缴款收讫凭证）等</w:t>
      </w:r>
      <w:r>
        <w:rPr>
          <w:rFonts w:hint="eastAsia" w:ascii="宋体" w:hAnsi="宋体" w:eastAsia="宋体" w:cs="宋体"/>
          <w:color w:val="auto"/>
          <w:sz w:val="21"/>
          <w:szCs w:val="21"/>
          <w:highlight w:val="none"/>
        </w:rPr>
        <w:t>税收凭据复印件，上述证明材料真实有效，否则我方负全部责任。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）非法人（包括其他组织）的</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现附上自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日期间我方缴纳</w:t>
      </w:r>
      <w:r>
        <w:rPr>
          <w:rFonts w:hint="eastAsia" w:ascii="宋体" w:hAnsi="宋体" w:eastAsia="宋体" w:cs="宋体"/>
          <w:color w:val="auto"/>
          <w:sz w:val="21"/>
          <w:szCs w:val="21"/>
          <w:highlight w:val="none"/>
          <w:u w:val="single"/>
        </w:rPr>
        <w:t>（包括但不限于税务机关出具的专用收据、税收缴纳证明或税收代缴银行的缴款收讫凭证）等</w:t>
      </w:r>
      <w:r>
        <w:rPr>
          <w:rFonts w:hint="eastAsia" w:ascii="宋体" w:hAnsi="宋体" w:eastAsia="宋体" w:cs="宋体"/>
          <w:color w:val="auto"/>
          <w:sz w:val="21"/>
          <w:szCs w:val="21"/>
          <w:highlight w:val="none"/>
        </w:rPr>
        <w:t>税收凭据复印件，上述证明材料真实有效，否则我方负全部责任。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2、依法免税的投标人</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）现附上我方依法免税证明材料复印件，上述证明材料真实有效，否则我方负全部责任。</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1、请投标人按照实际情况编制填写，在相应的（）中打“√”，并按照本格式的要求提供相应证明材料的复印件。</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2、投标人提供的税收凭据复印件应符合下列规定：</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2.1投标截止时间前（不含投标截止时间的当月）已依法缴纳税收的投标人，提供投标截止时间前六个月（不含投标截止时间的当月）中任一月份的税收凭据复印件。</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2.2投标截止时间的当月成立且已依法缴纳税收的投标人，提供投标截止时间当月的税收凭据复印件。</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2.3投标截止时间的当月成立但因税务机关原因导致其尚未依法缴纳税收的投标人，提供依法缴纳税收承诺书（格式自拟），该承诺书视同税收凭据。</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00" w:lineRule="exact"/>
        <w:jc w:val="center"/>
        <w:outlineLvl w:val="3"/>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00" w:lineRule="exact"/>
        <w:jc w:val="center"/>
        <w:outlineLvl w:val="3"/>
        <w:rPr>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二-5依法缴纳社会保障资金证明材料</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或招标代理机构） </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1、依法缴纳社会保障资金的投标人</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）法人（包括企业、事业单位和社会团体）的</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现附上自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）非法人（包括其他组织）的</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2、依法不需要缴纳社会保障资金的投标人</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）现附上我方依法不需要缴纳社会保障资金证明材料复印件，上述证明材料真实有效，否则我方负全部责任。</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1、请投标人按照实际情况编制填写，在相应的（）中打“√”，并按照本格式的要求提供相应证明材料的复印件。</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2、投标人提供的社会保险凭据复印件应符合下列规定：</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2.2投标截止时间的当月成立且已依法缴纳社会保障资金的投标人，提供投标截止时间当月的社会保险凭据复印件。</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2.3投标截止时间的当月成立但因税务机关/社会保障资金管理机关原因导致其尚未依法缴纳社会保障资金的投标人，提供依法缴纳社会保障资金承诺书（格式自拟），该承诺书视同社会保险凭据。</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00" w:lineRule="exact"/>
        <w:jc w:val="center"/>
        <w:outlineLvl w:val="3"/>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00" w:lineRule="exact"/>
        <w:jc w:val="center"/>
        <w:outlineLvl w:val="3"/>
        <w:rPr>
          <w:rStyle w:val="20"/>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二-6具备履行合同所必需设备和专业技术能力的声明函（若有）</w:t>
      </w:r>
    </w:p>
    <w:p>
      <w:pPr>
        <w:pStyle w:val="16"/>
        <w:spacing w:beforeAutospacing="0" w:afterAutospacing="0" w:line="400" w:lineRule="exact"/>
        <w:rPr>
          <w:rFonts w:ascii="宋体" w:hAnsi="宋体" w:eastAsia="宋体" w:cs="宋体"/>
          <w:color w:val="auto"/>
          <w:sz w:val="21"/>
          <w:szCs w:val="21"/>
          <w:highlight w:val="none"/>
        </w:rPr>
      </w:pP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或招标代理机构） </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我方具备履行合同所必需的设备和专业技术能力，否则产生不利后果由我方承担责任。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1、招标文件未要求投标人提供“具备履行合同所必需的设备和专业技术能力专项证明材料”的，投标人应提供本声明函。</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2、招标文件要求投标人提供“具备履行合同所必需的设备和专业技术能力专项证明材料”的，投标人可不提供本声明函。</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3、请投标人根据实际情况如实声明，否则</w:t>
      </w:r>
      <w:r>
        <w:rPr>
          <w:rStyle w:val="20"/>
          <w:rFonts w:hint="eastAsia" w:ascii="宋体" w:hAnsi="宋体" w:eastAsia="宋体" w:cs="宋体"/>
          <w:color w:val="auto"/>
          <w:sz w:val="21"/>
          <w:szCs w:val="21"/>
          <w:highlight w:val="none"/>
        </w:rPr>
        <w:t>视为提供虚假材料。</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00" w:lineRule="exact"/>
        <w:jc w:val="center"/>
        <w:outlineLvl w:val="3"/>
        <w:rPr>
          <w:rStyle w:val="20"/>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二-7参加招标活动前三年内在经营活动中没有重大违法记录书面声明</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或招标代理机构） </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参加招标活动前三年内，我方在经营活动中没有重大违法记录，即没有因违法经营受到刑事处罚或责令停产停业、吊销许可证或执照、较大数额罚款等行政处罚。否则产生不利后果由我方承担责任。</w:t>
      </w:r>
    </w:p>
    <w:p>
      <w:pPr>
        <w:pStyle w:val="16"/>
        <w:spacing w:beforeAutospacing="0" w:afterAutospacing="0"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6"/>
        <w:spacing w:beforeAutospacing="0" w:afterAutospacing="0"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请投标人根据实际情况如实声明，否则</w:t>
      </w:r>
      <w:r>
        <w:rPr>
          <w:rStyle w:val="20"/>
          <w:rFonts w:hint="eastAsia" w:ascii="宋体" w:hAnsi="宋体" w:eastAsia="宋体" w:cs="宋体"/>
          <w:color w:val="auto"/>
          <w:sz w:val="21"/>
          <w:szCs w:val="21"/>
          <w:highlight w:val="none"/>
        </w:rPr>
        <w:t>视为提供虚假材料。</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00" w:lineRule="exact"/>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00" w:lineRule="exact"/>
        <w:jc w:val="center"/>
        <w:outlineLvl w:val="3"/>
        <w:rPr>
          <w:rStyle w:val="20"/>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二-8信用记录查询提示</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1、由资格审查小组通过网站查询并打印投标人的信用记录。</w:t>
      </w:r>
    </w:p>
    <w:p>
      <w:pPr>
        <w:pStyle w:val="16"/>
        <w:spacing w:beforeAutospacing="0" w:afterAutospacing="0"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经查询，投标人参加本项目招标活动(投标截止时间)前三年内被列入失信被执行人名单、重大税收违法案件当事人名单、严重违法失信行为记录名单及其他重大违法记录且相关信用惩戒期限未满的，其资格审查不合格。</w:t>
      </w:r>
    </w:p>
    <w:p>
      <w:pPr>
        <w:pStyle w:val="16"/>
        <w:spacing w:beforeAutospacing="0" w:afterAutospacing="0"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6"/>
        <w:spacing w:beforeAutospacing="0" w:afterAutospacing="0" w:line="440" w:lineRule="exact"/>
        <w:jc w:val="center"/>
        <w:outlineLvl w:val="3"/>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00" w:lineRule="exact"/>
        <w:jc w:val="center"/>
        <w:outlineLvl w:val="3"/>
        <w:rPr>
          <w:rStyle w:val="20"/>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二-9其他资格证明文件（若有）</w:t>
      </w:r>
    </w:p>
    <w:p>
      <w:pPr>
        <w:pStyle w:val="16"/>
        <w:spacing w:beforeAutospacing="0" w:afterAutospacing="0" w:line="400" w:lineRule="exact"/>
        <w:jc w:val="center"/>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jc w:val="center"/>
        <w:rPr>
          <w:color w:val="auto"/>
          <w:highlight w:val="none"/>
        </w:rPr>
      </w:pPr>
      <w:r>
        <w:rPr>
          <w:rFonts w:hint="eastAsia" w:ascii="宋体" w:hAnsi="宋体" w:eastAsia="宋体" w:cs="宋体"/>
          <w:color w:val="auto"/>
          <w:sz w:val="21"/>
          <w:szCs w:val="21"/>
          <w:highlight w:val="none"/>
        </w:rPr>
        <w:t>二</w:t>
      </w:r>
      <w:r>
        <w:rPr>
          <w:rStyle w:val="20"/>
          <w:rFonts w:hint="eastAsia" w:ascii="宋体" w:hAnsi="宋体" w:eastAsia="宋体" w:cs="宋体"/>
          <w:color w:val="auto"/>
          <w:sz w:val="21"/>
          <w:szCs w:val="21"/>
          <w:highlight w:val="none"/>
        </w:rPr>
        <w:t>-9-①具备履行合同所必需设备和专业技术能力专项证明材料（若有）</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或招标代理机构）  </w:t>
      </w:r>
    </w:p>
    <w:p>
      <w:pPr>
        <w:pStyle w:val="16"/>
        <w:spacing w:beforeAutospacing="0" w:afterAutospacing="0" w:line="400" w:lineRule="exact"/>
        <w:ind w:firstLine="420"/>
        <w:rPr>
          <w:color w:val="auto"/>
          <w:highlight w:val="none"/>
        </w:rPr>
      </w:pPr>
      <w:r>
        <w:rPr>
          <w:rFonts w:hint="eastAsia" w:ascii="宋体" w:hAnsi="宋体" w:eastAsia="宋体" w:cs="宋体"/>
          <w:color w:val="auto"/>
          <w:sz w:val="21"/>
          <w:szCs w:val="21"/>
          <w:highlight w:val="none"/>
        </w:rPr>
        <w:t>现附上我方具备履行合同所必需的设备和专业技术能力的专项证明材料复印件（具体附后），上述证明材料真实有效，否则我方负全部责任。</w:t>
      </w:r>
    </w:p>
    <w:p>
      <w:pPr>
        <w:pStyle w:val="16"/>
        <w:spacing w:beforeAutospacing="0" w:afterAutospacing="0" w:line="400" w:lineRule="exact"/>
        <w:rPr>
          <w:color w:val="auto"/>
          <w:highlight w:val="none"/>
        </w:rPr>
      </w:pPr>
      <w:r>
        <w:rPr>
          <w:rFonts w:ascii="Calibri" w:hAnsi="Calibri" w:cs="Calibri"/>
          <w:color w:val="auto"/>
          <w:sz w:val="21"/>
          <w:szCs w:val="21"/>
          <w:highlight w:val="none"/>
        </w:rPr>
        <w:t> </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1、招标文件要求投标人提供“具备履行合同所必需的设备和专业技术能力专项证明材料”的，投标人应按照招标文件规定在此项下提供相应证明材料复印件。</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2、投标人提供的相应证明材料复印件均应符合：内容完整、清晰、整洁，并由投标人加盖其单位公章。</w:t>
      </w:r>
    </w:p>
    <w:p>
      <w:pPr>
        <w:pStyle w:val="16"/>
        <w:spacing w:beforeAutospacing="0" w:afterAutospacing="0" w:line="400" w:lineRule="exact"/>
        <w:rPr>
          <w:color w:val="auto"/>
          <w:highlight w:val="none"/>
        </w:rPr>
      </w:pPr>
      <w:r>
        <w:rPr>
          <w:rFonts w:ascii="Calibri" w:hAnsi="Calibri" w:cs="Calibri"/>
          <w:color w:val="auto"/>
          <w:sz w:val="21"/>
          <w:szCs w:val="21"/>
          <w:highlight w:val="none"/>
        </w:rPr>
        <w:t> </w:t>
      </w:r>
    </w:p>
    <w:p>
      <w:pPr>
        <w:pStyle w:val="16"/>
        <w:spacing w:beforeAutospacing="0" w:afterAutospacing="0" w:line="400" w:lineRule="exact"/>
        <w:rPr>
          <w:color w:val="auto"/>
          <w:highlight w:val="none"/>
        </w:rPr>
      </w:pPr>
      <w:r>
        <w:rPr>
          <w:rFonts w:ascii="Calibri" w:hAnsi="Calibri" w:cs="Calibri"/>
          <w:color w:val="auto"/>
          <w:sz w:val="21"/>
          <w:szCs w:val="21"/>
          <w:highlight w:val="none"/>
        </w:rPr>
        <w:t> </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40" w:lineRule="exact"/>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00" w:lineRule="exact"/>
        <w:jc w:val="center"/>
        <w:rPr>
          <w:color w:val="auto"/>
          <w:sz w:val="21"/>
          <w:szCs w:val="21"/>
          <w:highlight w:val="none"/>
        </w:rPr>
      </w:pPr>
      <w:r>
        <w:rPr>
          <w:rStyle w:val="20"/>
          <w:rFonts w:hint="eastAsia" w:ascii="宋体" w:hAnsi="宋体" w:eastAsia="宋体" w:cs="宋体"/>
          <w:color w:val="auto"/>
          <w:sz w:val="21"/>
          <w:szCs w:val="21"/>
          <w:highlight w:val="none"/>
        </w:rPr>
        <w:t>二-9-②招标文件规定的其他资格证明文件（若有）</w:t>
      </w:r>
    </w:p>
    <w:p>
      <w:pPr>
        <w:pStyle w:val="16"/>
        <w:spacing w:beforeAutospacing="0" w:afterAutospacing="0" w:line="400" w:lineRule="exact"/>
        <w:rPr>
          <w:color w:val="auto"/>
          <w:sz w:val="21"/>
          <w:szCs w:val="21"/>
          <w:highlight w:val="none"/>
        </w:rPr>
      </w:pPr>
      <w:r>
        <w:rPr>
          <w:rStyle w:val="20"/>
          <w:rFonts w:hint="eastAsia" w:ascii="宋体" w:hAnsi="宋体" w:eastAsia="宋体" w:cs="宋体"/>
          <w:color w:val="auto"/>
          <w:sz w:val="21"/>
          <w:szCs w:val="21"/>
          <w:highlight w:val="none"/>
        </w:rPr>
        <w:t> </w:t>
      </w:r>
    </w:p>
    <w:p>
      <w:pPr>
        <w:pStyle w:val="16"/>
        <w:spacing w:beforeAutospacing="0" w:afterAutospacing="0" w:line="400" w:lineRule="exact"/>
        <w:rPr>
          <w:color w:val="auto"/>
          <w:sz w:val="21"/>
          <w:szCs w:val="21"/>
          <w:highlight w:val="none"/>
        </w:rPr>
      </w:pPr>
      <w:r>
        <w:rPr>
          <w:rStyle w:val="20"/>
          <w:rFonts w:hint="eastAsia" w:ascii="宋体" w:hAnsi="宋体" w:eastAsia="宋体" w:cs="宋体"/>
          <w:color w:val="auto"/>
          <w:sz w:val="21"/>
          <w:szCs w:val="21"/>
          <w:highlight w:val="none"/>
        </w:rPr>
        <w:t> </w:t>
      </w:r>
    </w:p>
    <w:p>
      <w:pPr>
        <w:pStyle w:val="16"/>
        <w:spacing w:beforeAutospacing="0" w:afterAutospacing="0" w:line="400" w:lineRule="exact"/>
        <w:jc w:val="center"/>
        <w:rPr>
          <w:color w:val="auto"/>
          <w:sz w:val="21"/>
          <w:szCs w:val="21"/>
          <w:highlight w:val="none"/>
        </w:rPr>
      </w:pPr>
      <w:r>
        <w:rPr>
          <w:rFonts w:hint="eastAsia" w:ascii="宋体" w:hAnsi="宋体" w:eastAsia="宋体" w:cs="宋体"/>
          <w:color w:val="auto"/>
          <w:sz w:val="21"/>
          <w:szCs w:val="21"/>
          <w:highlight w:val="none"/>
        </w:rPr>
        <w:t>编制说明</w:t>
      </w:r>
    </w:p>
    <w:p>
      <w:pPr>
        <w:pStyle w:val="16"/>
        <w:spacing w:beforeAutospacing="0" w:afterAutospacing="0" w:line="400" w:lineRule="exact"/>
        <w:jc w:val="center"/>
        <w:rPr>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ind w:firstLine="420"/>
        <w:rPr>
          <w:color w:val="auto"/>
          <w:sz w:val="21"/>
          <w:szCs w:val="21"/>
          <w:highlight w:val="none"/>
        </w:rPr>
      </w:pPr>
      <w:r>
        <w:rPr>
          <w:rFonts w:hint="eastAsia" w:ascii="宋体" w:hAnsi="宋体" w:eastAsia="宋体" w:cs="宋体"/>
          <w:color w:val="auto"/>
          <w:sz w:val="21"/>
          <w:szCs w:val="21"/>
          <w:highlight w:val="none"/>
        </w:rPr>
        <w:t>除招标文件另有规定外，招标文件要求提交的除前述资格证明文件外的其他资格证明文件（若有）加盖投标人的单位公章后应在此项下提交。</w:t>
      </w:r>
    </w:p>
    <w:p>
      <w:pPr>
        <w:pStyle w:val="16"/>
        <w:spacing w:beforeAutospacing="0" w:afterAutospacing="0" w:line="440" w:lineRule="exact"/>
        <w:jc w:val="center"/>
        <w:rPr>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00" w:lineRule="exact"/>
        <w:jc w:val="center"/>
        <w:outlineLvl w:val="2"/>
        <w:rPr>
          <w:color w:val="auto"/>
          <w:highlight w:val="none"/>
        </w:rPr>
      </w:pPr>
      <w:r>
        <w:rPr>
          <w:rFonts w:hint="eastAsia" w:ascii="宋体" w:hAnsi="宋体" w:eastAsia="宋体" w:cs="宋体"/>
          <w:color w:val="auto"/>
          <w:sz w:val="21"/>
          <w:szCs w:val="21"/>
          <w:highlight w:val="none"/>
        </w:rPr>
        <w:t>三</w:t>
      </w:r>
      <w:r>
        <w:rPr>
          <w:rStyle w:val="20"/>
          <w:rFonts w:hint="eastAsia" w:ascii="宋体" w:hAnsi="宋体" w:eastAsia="宋体" w:cs="宋体"/>
          <w:color w:val="auto"/>
          <w:sz w:val="21"/>
          <w:szCs w:val="21"/>
          <w:highlight w:val="none"/>
        </w:rPr>
        <w:t>、投标保证金</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jc w:val="center"/>
        <w:rPr>
          <w:color w:val="auto"/>
          <w:highlight w:val="none"/>
        </w:rPr>
      </w:pPr>
      <w:r>
        <w:rPr>
          <w:rFonts w:hint="eastAsia" w:ascii="宋体" w:hAnsi="宋体" w:eastAsia="宋体" w:cs="宋体"/>
          <w:color w:val="auto"/>
          <w:sz w:val="21"/>
          <w:szCs w:val="21"/>
          <w:highlight w:val="none"/>
        </w:rPr>
        <w:t>编制说明</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1、在此项下提交的</w:t>
      </w:r>
      <w:r>
        <w:rPr>
          <w:rStyle w:val="20"/>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rPr>
        <w:t>材料可使用转账凭证复印件。</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2、投标保证金是否已提交的认定按照招标文件第三章规定执行。</w:t>
      </w:r>
    </w:p>
    <w:p>
      <w:pPr>
        <w:pStyle w:val="16"/>
        <w:spacing w:beforeAutospacing="0" w:afterAutospacing="0" w:line="440" w:lineRule="exact"/>
        <w:rPr>
          <w:rStyle w:val="20"/>
          <w:rFonts w:ascii="宋体" w:hAnsi="宋体" w:eastAsia="宋体" w:cs="宋体"/>
          <w:color w:val="auto"/>
          <w:sz w:val="28"/>
          <w:szCs w:val="28"/>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rPr>
          <w:color w:val="auto"/>
          <w:highlight w:val="none"/>
        </w:rPr>
      </w:pPr>
      <w:r>
        <w:rPr>
          <w:rStyle w:val="20"/>
          <w:rFonts w:hint="eastAsia" w:ascii="宋体" w:hAnsi="宋体" w:eastAsia="宋体" w:cs="宋体"/>
          <w:color w:val="auto"/>
          <w:sz w:val="28"/>
          <w:szCs w:val="28"/>
          <w:highlight w:val="none"/>
        </w:rPr>
        <w:t>封面格式</w:t>
      </w:r>
    </w:p>
    <w:p>
      <w:pPr>
        <w:pStyle w:val="16"/>
        <w:spacing w:beforeAutospacing="0" w:afterAutospacing="0" w:line="44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1200" w:lineRule="exact"/>
        <w:jc w:val="center"/>
        <w:rPr>
          <w:color w:val="auto"/>
          <w:highlight w:val="none"/>
        </w:rPr>
      </w:pPr>
      <w:r>
        <w:rPr>
          <w:rStyle w:val="20"/>
          <w:rFonts w:hint="eastAsia" w:ascii="宋体" w:hAnsi="宋体" w:eastAsia="宋体" w:cs="宋体"/>
          <w:color w:val="auto"/>
          <w:sz w:val="48"/>
          <w:szCs w:val="48"/>
          <w:highlight w:val="none"/>
        </w:rPr>
        <w:t>投标文件</w:t>
      </w:r>
    </w:p>
    <w:p>
      <w:pPr>
        <w:pStyle w:val="16"/>
        <w:spacing w:beforeAutospacing="0" w:afterAutospacing="0" w:line="1200" w:lineRule="exact"/>
        <w:jc w:val="center"/>
        <w:outlineLvl w:val="1"/>
        <w:rPr>
          <w:color w:val="auto"/>
          <w:highlight w:val="none"/>
        </w:rPr>
      </w:pPr>
      <w:r>
        <w:rPr>
          <w:rStyle w:val="20"/>
          <w:rFonts w:hint="eastAsia" w:ascii="宋体" w:hAnsi="宋体" w:eastAsia="宋体" w:cs="宋体"/>
          <w:color w:val="auto"/>
          <w:sz w:val="48"/>
          <w:szCs w:val="48"/>
          <w:highlight w:val="none"/>
        </w:rPr>
        <w:t>（报价部分）</w:t>
      </w:r>
    </w:p>
    <w:p>
      <w:pPr>
        <w:pStyle w:val="16"/>
        <w:spacing w:beforeAutospacing="0" w:afterAutospacing="0" w:line="60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6"/>
          <w:szCs w:val="36"/>
          <w:highlight w:val="none"/>
          <w:u w:val="single"/>
        </w:rPr>
        <w:t>（填写正本或副本）</w:t>
      </w:r>
    </w:p>
    <w:p>
      <w:pPr>
        <w:pStyle w:val="16"/>
        <w:spacing w:beforeAutospacing="0" w:afterAutospacing="0" w:line="60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600" w:lineRule="exact"/>
        <w:jc w:val="both"/>
        <w:rPr>
          <w:rStyle w:val="20"/>
          <w:rFonts w:ascii="宋体" w:hAnsi="宋体" w:eastAsia="宋体" w:cs="宋体"/>
          <w:color w:val="auto"/>
          <w:sz w:val="31"/>
          <w:szCs w:val="31"/>
          <w:highlight w:val="none"/>
        </w:rPr>
      </w:pPr>
    </w:p>
    <w:p>
      <w:pPr>
        <w:pStyle w:val="16"/>
        <w:spacing w:beforeAutospacing="0" w:afterAutospacing="0" w:line="600" w:lineRule="exact"/>
        <w:jc w:val="both"/>
        <w:rPr>
          <w:rStyle w:val="20"/>
          <w:rFonts w:ascii="宋体" w:hAnsi="宋体" w:eastAsia="宋体" w:cs="宋体"/>
          <w:color w:val="auto"/>
          <w:sz w:val="31"/>
          <w:szCs w:val="31"/>
          <w:highlight w:val="none"/>
        </w:rPr>
      </w:pP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项目名称：</w:t>
      </w:r>
      <w:r>
        <w:rPr>
          <w:rStyle w:val="20"/>
          <w:rFonts w:hint="eastAsia" w:ascii="宋体" w:hAnsi="宋体" w:eastAsia="宋体" w:cs="宋体"/>
          <w:color w:val="auto"/>
          <w:sz w:val="31"/>
          <w:szCs w:val="31"/>
          <w:highlight w:val="none"/>
          <w:u w:val="single"/>
        </w:rPr>
        <w:t>（由投标人填写）</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招标编号：</w:t>
      </w:r>
      <w:r>
        <w:rPr>
          <w:rStyle w:val="20"/>
          <w:rFonts w:hint="eastAsia" w:ascii="宋体" w:hAnsi="宋体" w:eastAsia="宋体" w:cs="宋体"/>
          <w:color w:val="auto"/>
          <w:sz w:val="31"/>
          <w:szCs w:val="31"/>
          <w:highlight w:val="none"/>
          <w:u w:val="single"/>
        </w:rPr>
        <w:t>（由投标人填写）</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所投采购包：</w:t>
      </w:r>
      <w:r>
        <w:rPr>
          <w:rStyle w:val="20"/>
          <w:rFonts w:hint="eastAsia" w:ascii="宋体" w:hAnsi="宋体" w:eastAsia="宋体" w:cs="宋体"/>
          <w:color w:val="auto"/>
          <w:sz w:val="31"/>
          <w:szCs w:val="31"/>
          <w:highlight w:val="none"/>
          <w:u w:val="single"/>
        </w:rPr>
        <w:t>（由投标人填写）</w:t>
      </w:r>
    </w:p>
    <w:p>
      <w:pPr>
        <w:pStyle w:val="16"/>
        <w:spacing w:beforeAutospacing="0" w:afterAutospacing="0" w:line="600" w:lineRule="exact"/>
        <w:jc w:val="center"/>
        <w:rPr>
          <w:color w:val="auto"/>
          <w:highlight w:val="none"/>
        </w:rPr>
      </w:pPr>
    </w:p>
    <w:p>
      <w:pPr>
        <w:pStyle w:val="16"/>
        <w:spacing w:beforeAutospacing="0" w:afterAutospacing="0" w:line="600" w:lineRule="exact"/>
        <w:jc w:val="center"/>
        <w:rPr>
          <w:color w:val="auto"/>
          <w:highlight w:val="none"/>
        </w:rPr>
      </w:pPr>
    </w:p>
    <w:p>
      <w:pPr>
        <w:pStyle w:val="16"/>
        <w:spacing w:beforeAutospacing="0" w:afterAutospacing="0" w:line="600" w:lineRule="exact"/>
        <w:jc w:val="center"/>
        <w:rPr>
          <w:color w:val="auto"/>
          <w:highlight w:val="none"/>
        </w:rPr>
      </w:pP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投标人：</w:t>
      </w:r>
      <w:r>
        <w:rPr>
          <w:rStyle w:val="20"/>
          <w:rFonts w:hint="eastAsia" w:ascii="宋体" w:hAnsi="宋体" w:eastAsia="宋体" w:cs="宋体"/>
          <w:color w:val="auto"/>
          <w:sz w:val="31"/>
          <w:szCs w:val="31"/>
          <w:highlight w:val="none"/>
          <w:u w:val="single"/>
        </w:rPr>
        <w:t>（填写“全称”）</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u w:val="single"/>
        </w:rPr>
        <w:t>（由投标人填写）</w:t>
      </w:r>
      <w:r>
        <w:rPr>
          <w:rStyle w:val="20"/>
          <w:rFonts w:hint="eastAsia" w:ascii="宋体" w:hAnsi="宋体" w:eastAsia="宋体" w:cs="宋体"/>
          <w:color w:val="auto"/>
          <w:sz w:val="31"/>
          <w:szCs w:val="31"/>
          <w:highlight w:val="none"/>
        </w:rPr>
        <w:t>年</w:t>
      </w:r>
      <w:r>
        <w:rPr>
          <w:rStyle w:val="20"/>
          <w:rFonts w:hint="eastAsia" w:ascii="宋体" w:hAnsi="宋体" w:eastAsia="宋体" w:cs="宋体"/>
          <w:color w:val="auto"/>
          <w:sz w:val="31"/>
          <w:szCs w:val="31"/>
          <w:highlight w:val="none"/>
          <w:u w:val="single"/>
        </w:rPr>
        <w:t>（由投标人填写）</w:t>
      </w:r>
      <w:r>
        <w:rPr>
          <w:rStyle w:val="20"/>
          <w:rFonts w:hint="eastAsia" w:ascii="宋体" w:hAnsi="宋体" w:eastAsia="宋体" w:cs="宋体"/>
          <w:color w:val="auto"/>
          <w:sz w:val="31"/>
          <w:szCs w:val="31"/>
          <w:highlight w:val="none"/>
        </w:rPr>
        <w:t>月</w:t>
      </w:r>
    </w:p>
    <w:p>
      <w:pPr>
        <w:pStyle w:val="16"/>
        <w:spacing w:beforeAutospacing="0" w:afterAutospacing="0" w:line="440" w:lineRule="exact"/>
        <w:jc w:val="center"/>
        <w:rPr>
          <w:color w:val="0000FF"/>
          <w:highlight w:val="none"/>
        </w:rPr>
      </w:pPr>
    </w:p>
    <w:p>
      <w:pPr>
        <w:pStyle w:val="16"/>
        <w:spacing w:beforeAutospacing="0" w:afterAutospacing="0" w:line="440" w:lineRule="exact"/>
        <w:rPr>
          <w:color w:val="0000FF"/>
          <w:highlight w:val="none"/>
        </w:rPr>
      </w:pPr>
      <w:r>
        <w:rPr>
          <w:rFonts w:hint="eastAsia" w:ascii="宋体" w:hAnsi="宋体" w:eastAsia="宋体" w:cs="宋体"/>
          <w:color w:val="0000FF"/>
          <w:sz w:val="21"/>
          <w:szCs w:val="21"/>
          <w:highlight w:val="none"/>
        </w:rPr>
        <w:t> </w:t>
      </w:r>
    </w:p>
    <w:p>
      <w:pPr>
        <w:pStyle w:val="16"/>
        <w:spacing w:beforeAutospacing="0" w:afterAutospacing="0" w:line="440" w:lineRule="exact"/>
        <w:rPr>
          <w:color w:val="0000FF"/>
          <w:highlight w:val="none"/>
        </w:rPr>
      </w:pPr>
      <w:r>
        <w:rPr>
          <w:rFonts w:hint="eastAsia" w:ascii="宋体" w:hAnsi="宋体" w:eastAsia="宋体" w:cs="宋体"/>
          <w:color w:val="0000FF"/>
          <w:sz w:val="21"/>
          <w:szCs w:val="21"/>
          <w:highlight w:val="none"/>
        </w:rPr>
        <w:t> </w:t>
      </w:r>
    </w:p>
    <w:p>
      <w:pPr>
        <w:pStyle w:val="16"/>
        <w:spacing w:beforeAutospacing="0" w:afterAutospacing="0" w:line="440" w:lineRule="exact"/>
        <w:jc w:val="center"/>
        <w:rPr>
          <w:rStyle w:val="20"/>
          <w:rFonts w:ascii="宋体" w:hAnsi="宋体" w:eastAsia="宋体" w:cs="宋体"/>
          <w:color w:val="0000FF"/>
          <w:sz w:val="28"/>
          <w:szCs w:val="28"/>
          <w:highlight w:val="none"/>
        </w:rPr>
      </w:pPr>
    </w:p>
    <w:p>
      <w:pPr>
        <w:pStyle w:val="16"/>
        <w:spacing w:beforeAutospacing="0" w:afterAutospacing="0" w:line="440" w:lineRule="exact"/>
        <w:jc w:val="center"/>
        <w:rPr>
          <w:color w:val="auto"/>
          <w:highlight w:val="none"/>
        </w:rPr>
      </w:pPr>
      <w:r>
        <w:rPr>
          <w:rStyle w:val="20"/>
          <w:rFonts w:hint="eastAsia" w:ascii="宋体" w:hAnsi="宋体" w:eastAsia="宋体" w:cs="宋体"/>
          <w:color w:val="auto"/>
          <w:sz w:val="28"/>
          <w:szCs w:val="28"/>
          <w:highlight w:val="none"/>
        </w:rPr>
        <w:t>索引</w:t>
      </w:r>
    </w:p>
    <w:p>
      <w:pPr>
        <w:pStyle w:val="16"/>
        <w:spacing w:beforeAutospacing="0" w:afterAutospacing="0" w:line="440" w:lineRule="exact"/>
        <w:rPr>
          <w:color w:val="auto"/>
          <w:highlight w:val="none"/>
        </w:rPr>
      </w:pPr>
      <w:r>
        <w:rPr>
          <w:rFonts w:hint="eastAsia" w:ascii="宋体" w:hAnsi="宋体" w:eastAsia="宋体" w:cs="宋体"/>
          <w:color w:val="auto"/>
          <w:sz w:val="28"/>
          <w:szCs w:val="28"/>
          <w:highlight w:val="none"/>
        </w:rPr>
        <w:t>一、开标一览表</w:t>
      </w:r>
    </w:p>
    <w:p>
      <w:pPr>
        <w:pStyle w:val="16"/>
        <w:spacing w:beforeAutospacing="0" w:afterAutospacing="0" w:line="440" w:lineRule="exact"/>
        <w:rPr>
          <w:color w:val="auto"/>
          <w:highlight w:val="none"/>
        </w:rPr>
      </w:pPr>
      <w:r>
        <w:rPr>
          <w:rFonts w:hint="eastAsia" w:ascii="宋体" w:hAnsi="宋体" w:eastAsia="宋体" w:cs="宋体"/>
          <w:color w:val="auto"/>
          <w:sz w:val="28"/>
          <w:szCs w:val="28"/>
          <w:highlight w:val="none"/>
        </w:rPr>
        <w:t>二、投标分项报价表</w:t>
      </w:r>
    </w:p>
    <w:p>
      <w:pPr>
        <w:pStyle w:val="16"/>
        <w:spacing w:beforeAutospacing="0" w:afterAutospacing="0" w:line="440" w:lineRule="exact"/>
        <w:rPr>
          <w:color w:val="auto"/>
          <w:highlight w:val="none"/>
        </w:rPr>
      </w:pPr>
      <w:r>
        <w:rPr>
          <w:rFonts w:hint="eastAsia" w:ascii="宋体" w:hAnsi="宋体" w:eastAsia="宋体" w:cs="宋体"/>
          <w:color w:val="auto"/>
          <w:sz w:val="28"/>
          <w:szCs w:val="28"/>
          <w:highlight w:val="none"/>
        </w:rPr>
        <w:t>三、招标文件规定的价格扣除证明材料（若有）</w:t>
      </w:r>
    </w:p>
    <w:p>
      <w:pPr>
        <w:pStyle w:val="16"/>
        <w:spacing w:beforeAutospacing="0" w:afterAutospacing="0" w:line="400" w:lineRule="exact"/>
        <w:jc w:val="center"/>
        <w:outlineLvl w:val="2"/>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00" w:lineRule="exact"/>
        <w:jc w:val="center"/>
        <w:outlineLvl w:val="2"/>
        <w:rPr>
          <w:rStyle w:val="20"/>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一、开标一览表</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p>
      <w:pPr>
        <w:pStyle w:val="16"/>
        <w:spacing w:beforeAutospacing="0" w:afterAutospacing="0" w:line="440" w:lineRule="exact"/>
        <w:jc w:val="right"/>
        <w:rPr>
          <w:color w:val="auto"/>
          <w:highlight w:val="none"/>
        </w:rPr>
      </w:pPr>
      <w:r>
        <w:rPr>
          <w:rFonts w:hint="eastAsia" w:ascii="宋体" w:hAnsi="宋体" w:eastAsia="宋体" w:cs="宋体"/>
          <w:color w:val="auto"/>
          <w:sz w:val="21"/>
          <w:szCs w:val="21"/>
          <w:highlight w:val="none"/>
        </w:rPr>
        <w:t>货币及单位：人民币元</w:t>
      </w:r>
    </w:p>
    <w:tbl>
      <w:tblPr>
        <w:tblStyle w:val="17"/>
        <w:tblW w:w="9003"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88"/>
        <w:gridCol w:w="4825"/>
        <w:gridCol w:w="109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43"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采购包</w:t>
            </w:r>
          </w:p>
        </w:tc>
        <w:tc>
          <w:tcPr>
            <w:tcW w:w="4795"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投标报价</w:t>
            </w:r>
          </w:p>
        </w:tc>
        <w:tc>
          <w:tcPr>
            <w:tcW w:w="1060"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投标</w:t>
            </w:r>
          </w:p>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保证金</w:t>
            </w:r>
          </w:p>
        </w:tc>
        <w:tc>
          <w:tcPr>
            <w:tcW w:w="1655"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0" w:hRule="atLeast"/>
          <w:tblCellSpacing w:w="15" w:type="dxa"/>
          <w:jc w:val="center"/>
        </w:trPr>
        <w:tc>
          <w:tcPr>
            <w:tcW w:w="1343"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w:t>
            </w:r>
          </w:p>
        </w:tc>
        <w:tc>
          <w:tcPr>
            <w:tcW w:w="4795"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投标报价：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lang w:eastAsia="zh-CN"/>
              </w:rPr>
              <w:t>折扣率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tc>
        <w:tc>
          <w:tcPr>
            <w:tcW w:w="1060" w:type="dxa"/>
            <w:tcBorders>
              <w:tl2br w:val="nil"/>
              <w:tr2bl w:val="nil"/>
            </w:tcBorders>
            <w:shd w:val="clear" w:color="auto" w:fill="auto"/>
            <w:tcMar>
              <w:top w:w="0" w:type="dxa"/>
              <w:left w:w="105" w:type="dxa"/>
              <w:bottom w:w="0" w:type="dxa"/>
              <w:right w:w="105" w:type="dxa"/>
            </w:tcMar>
            <w:vAlign w:val="center"/>
          </w:tcPr>
          <w:p>
            <w:pPr>
              <w:spacing w:line="440" w:lineRule="exact"/>
              <w:jc w:val="left"/>
              <w:rPr>
                <w:color w:val="auto"/>
                <w:highlight w:val="none"/>
              </w:rPr>
            </w:pPr>
          </w:p>
        </w:tc>
        <w:tc>
          <w:tcPr>
            <w:tcW w:w="1655"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a.招标文件规定的价格扣除证明材料（若有）：详见报价部分。</w:t>
            </w:r>
          </w:p>
        </w:tc>
      </w:tr>
    </w:tbl>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1、本表应按照下列规定填写：</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1.1投标人应按照本表格式填写所投的采购包的</w:t>
      </w:r>
      <w:r>
        <w:rPr>
          <w:rFonts w:hint="eastAsia" w:ascii="宋体" w:hAnsi="宋体" w:eastAsia="宋体" w:cs="宋体"/>
          <w:color w:val="auto"/>
          <w:sz w:val="21"/>
          <w:szCs w:val="21"/>
          <w:highlight w:val="none"/>
          <w:lang w:eastAsia="zh-CN"/>
        </w:rPr>
        <w:t>投标报价及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折扣率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，折扣率=投标人投标报价/预算总价x100%</w:t>
      </w:r>
      <w:r>
        <w:rPr>
          <w:rFonts w:hint="eastAsia" w:ascii="宋体" w:hAnsi="宋体" w:eastAsia="宋体" w:cs="宋体"/>
          <w:color w:val="auto"/>
          <w:sz w:val="21"/>
          <w:szCs w:val="21"/>
          <w:highlight w:val="none"/>
        </w:rPr>
        <w:t>。</w:t>
      </w:r>
    </w:p>
    <w:p>
      <w:pPr>
        <w:pStyle w:val="16"/>
        <w:spacing w:beforeAutospacing="0" w:afterAutospacing="0" w:line="400" w:lineRule="exact"/>
        <w:rPr>
          <w:color w:val="auto"/>
          <w:highlight w:val="none"/>
        </w:rPr>
      </w:pP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40" w:lineRule="exact"/>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numPr>
          <w:ilvl w:val="0"/>
          <w:numId w:val="3"/>
        </w:numPr>
        <w:spacing w:beforeAutospacing="0" w:afterAutospacing="0" w:line="400" w:lineRule="exact"/>
        <w:jc w:val="center"/>
        <w:outlineLvl w:val="2"/>
        <w:rPr>
          <w:rStyle w:val="20"/>
          <w:rFonts w:hint="eastAsia"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投标分项报价表</w:t>
      </w:r>
    </w:p>
    <w:p>
      <w:pPr>
        <w:pStyle w:val="16"/>
        <w:numPr>
          <w:ilvl w:val="0"/>
          <w:numId w:val="0"/>
        </w:numPr>
        <w:spacing w:beforeAutospacing="0" w:afterAutospacing="0" w:line="400" w:lineRule="exact"/>
        <w:jc w:val="center"/>
        <w:outlineLvl w:val="2"/>
        <w:rPr>
          <w:rStyle w:val="20"/>
          <w:rFonts w:hint="eastAsia" w:ascii="宋体" w:hAnsi="宋体" w:eastAsia="宋体" w:cs="宋体"/>
          <w:color w:val="FF0000"/>
          <w:sz w:val="21"/>
          <w:szCs w:val="21"/>
          <w:highlight w:val="none"/>
          <w:lang w:val="en-US" w:eastAsia="zh-CN"/>
        </w:rPr>
      </w:pPr>
      <w:r>
        <w:rPr>
          <w:rStyle w:val="20"/>
          <w:rFonts w:hint="eastAsia" w:ascii="宋体" w:hAnsi="宋体" w:eastAsia="宋体" w:cs="宋体"/>
          <w:color w:val="FF0000"/>
          <w:sz w:val="21"/>
          <w:szCs w:val="21"/>
          <w:highlight w:val="none"/>
          <w:lang w:eastAsia="zh-CN"/>
        </w:rPr>
        <w:t>（本项目不需要分项报价表）</w:t>
      </w:r>
    </w:p>
    <w:p>
      <w:pPr>
        <w:pStyle w:val="16"/>
        <w:spacing w:beforeAutospacing="0" w:afterAutospacing="0" w:line="400" w:lineRule="exact"/>
        <w:jc w:val="center"/>
        <w:rPr>
          <w:rStyle w:val="20"/>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p>
      <w:pPr>
        <w:pStyle w:val="16"/>
        <w:spacing w:beforeAutospacing="0" w:afterAutospacing="0" w:line="440" w:lineRule="exact"/>
        <w:jc w:val="right"/>
        <w:rPr>
          <w:color w:val="auto"/>
          <w:highlight w:val="none"/>
        </w:rPr>
      </w:pPr>
      <w:r>
        <w:rPr>
          <w:rFonts w:hint="eastAsia" w:ascii="宋体" w:hAnsi="宋体" w:eastAsia="宋体" w:cs="宋体"/>
          <w:color w:val="auto"/>
          <w:sz w:val="21"/>
          <w:szCs w:val="21"/>
          <w:highlight w:val="none"/>
        </w:rPr>
        <w:t>货币及单位：人民币元</w:t>
      </w:r>
    </w:p>
    <w:tbl>
      <w:tblPr>
        <w:tblStyle w:val="17"/>
        <w:tblW w:w="933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00"/>
        <w:gridCol w:w="945"/>
        <w:gridCol w:w="1272"/>
        <w:gridCol w:w="1236"/>
        <w:gridCol w:w="851"/>
        <w:gridCol w:w="1276"/>
        <w:gridCol w:w="765"/>
        <w:gridCol w:w="114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5"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采购包</w:t>
            </w:r>
          </w:p>
        </w:tc>
        <w:tc>
          <w:tcPr>
            <w:tcW w:w="915"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品目号</w:t>
            </w:r>
          </w:p>
        </w:tc>
        <w:tc>
          <w:tcPr>
            <w:tcW w:w="1242"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投标标的</w:t>
            </w:r>
          </w:p>
        </w:tc>
        <w:tc>
          <w:tcPr>
            <w:tcW w:w="1206"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规格</w:t>
            </w:r>
          </w:p>
        </w:tc>
        <w:tc>
          <w:tcPr>
            <w:tcW w:w="821"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来源地</w:t>
            </w:r>
          </w:p>
        </w:tc>
        <w:tc>
          <w:tcPr>
            <w:tcW w:w="1246"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单价</w:t>
            </w:r>
          </w:p>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（现场）</w:t>
            </w:r>
          </w:p>
        </w:tc>
        <w:tc>
          <w:tcPr>
            <w:tcW w:w="735"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数量</w:t>
            </w:r>
          </w:p>
        </w:tc>
        <w:tc>
          <w:tcPr>
            <w:tcW w:w="1110"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总价</w:t>
            </w:r>
          </w:p>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（现场）</w:t>
            </w:r>
          </w:p>
        </w:tc>
        <w:tc>
          <w:tcPr>
            <w:tcW w:w="900"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5" w:type="dxa"/>
            <w:vMerge w:val="restart"/>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w:t>
            </w:r>
          </w:p>
        </w:tc>
        <w:tc>
          <w:tcPr>
            <w:tcW w:w="915"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*-1</w:t>
            </w:r>
          </w:p>
        </w:tc>
        <w:tc>
          <w:tcPr>
            <w:tcW w:w="1242"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1206" w:type="dxa"/>
            <w:tcBorders>
              <w:tl2br w:val="nil"/>
              <w:tr2bl w:val="nil"/>
            </w:tcBorders>
            <w:shd w:val="clear" w:color="auto" w:fill="auto"/>
            <w:tcMar>
              <w:top w:w="0" w:type="dxa"/>
              <w:left w:w="105" w:type="dxa"/>
              <w:bottom w:w="0" w:type="dxa"/>
              <w:right w:w="105" w:type="dxa"/>
            </w:tcMar>
            <w:vAlign w:val="center"/>
          </w:tcPr>
          <w:p>
            <w:pPr>
              <w:spacing w:line="440" w:lineRule="exact"/>
              <w:jc w:val="left"/>
              <w:rPr>
                <w:color w:val="auto"/>
                <w:highlight w:val="none"/>
              </w:rPr>
            </w:pPr>
          </w:p>
        </w:tc>
        <w:tc>
          <w:tcPr>
            <w:tcW w:w="821"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1246"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735"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1110"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900"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5" w:type="dxa"/>
            <w:vMerge w:val="continue"/>
            <w:tcBorders>
              <w:tl2br w:val="nil"/>
              <w:tr2bl w:val="nil"/>
            </w:tcBorders>
            <w:shd w:val="clear" w:color="auto" w:fill="auto"/>
            <w:tcMar>
              <w:top w:w="0" w:type="dxa"/>
              <w:left w:w="105" w:type="dxa"/>
              <w:bottom w:w="0" w:type="dxa"/>
              <w:right w:w="105" w:type="dxa"/>
            </w:tcMar>
            <w:vAlign w:val="center"/>
          </w:tcPr>
          <w:p>
            <w:pPr>
              <w:spacing w:line="440" w:lineRule="exact"/>
              <w:rPr>
                <w:rFonts w:ascii="宋体"/>
                <w:color w:val="auto"/>
                <w:sz w:val="24"/>
                <w:highlight w:val="none"/>
              </w:rPr>
            </w:pPr>
          </w:p>
        </w:tc>
        <w:tc>
          <w:tcPr>
            <w:tcW w:w="915" w:type="dxa"/>
            <w:tcBorders>
              <w:tl2br w:val="nil"/>
              <w:tr2bl w:val="nil"/>
            </w:tcBorders>
            <w:shd w:val="clear" w:color="auto" w:fill="auto"/>
            <w:tcMar>
              <w:top w:w="0" w:type="dxa"/>
              <w:left w:w="105" w:type="dxa"/>
              <w:bottom w:w="0" w:type="dxa"/>
              <w:right w:w="105" w:type="dxa"/>
            </w:tcMar>
            <w:vAlign w:val="center"/>
          </w:tcPr>
          <w:p>
            <w:pPr>
              <w:spacing w:line="440" w:lineRule="exact"/>
              <w:jc w:val="left"/>
              <w:rPr>
                <w:color w:val="auto"/>
                <w:highlight w:val="none"/>
              </w:rPr>
            </w:pPr>
          </w:p>
        </w:tc>
        <w:tc>
          <w:tcPr>
            <w:tcW w:w="1242"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1206" w:type="dxa"/>
            <w:tcBorders>
              <w:tl2br w:val="nil"/>
              <w:tr2bl w:val="nil"/>
            </w:tcBorders>
            <w:shd w:val="clear" w:color="auto" w:fill="auto"/>
            <w:tcMar>
              <w:top w:w="0" w:type="dxa"/>
              <w:left w:w="105" w:type="dxa"/>
              <w:bottom w:w="0" w:type="dxa"/>
              <w:right w:w="105" w:type="dxa"/>
            </w:tcMar>
            <w:vAlign w:val="center"/>
          </w:tcPr>
          <w:p>
            <w:pPr>
              <w:spacing w:line="440" w:lineRule="exact"/>
              <w:jc w:val="left"/>
              <w:rPr>
                <w:color w:val="auto"/>
                <w:highlight w:val="none"/>
              </w:rPr>
            </w:pPr>
          </w:p>
        </w:tc>
        <w:tc>
          <w:tcPr>
            <w:tcW w:w="821"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1246"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735"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1110"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900"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5" w:type="dxa"/>
            <w:tcBorders>
              <w:tl2br w:val="nil"/>
              <w:tr2bl w:val="nil"/>
            </w:tcBorders>
            <w:shd w:val="clear" w:color="auto" w:fill="auto"/>
            <w:tcMar>
              <w:top w:w="0" w:type="dxa"/>
              <w:left w:w="105" w:type="dxa"/>
              <w:bottom w:w="0" w:type="dxa"/>
              <w:right w:w="105" w:type="dxa"/>
            </w:tcMar>
            <w:vAlign w:val="center"/>
          </w:tcPr>
          <w:p>
            <w:pPr>
              <w:pStyle w:val="16"/>
              <w:spacing w:beforeAutospacing="0" w:afterAutospacing="0" w:line="440" w:lineRule="exact"/>
              <w:jc w:val="center"/>
              <w:rPr>
                <w:color w:val="auto"/>
                <w:highlight w:val="none"/>
              </w:rPr>
            </w:pPr>
            <w:r>
              <w:rPr>
                <w:rFonts w:ascii="Calibri" w:hAnsi="Calibri" w:cs="Calibri"/>
                <w:color w:val="auto"/>
                <w:sz w:val="21"/>
                <w:szCs w:val="21"/>
                <w:highlight w:val="none"/>
              </w:rPr>
              <w:t>…</w:t>
            </w:r>
          </w:p>
        </w:tc>
        <w:tc>
          <w:tcPr>
            <w:tcW w:w="915" w:type="dxa"/>
            <w:tcBorders>
              <w:tl2br w:val="nil"/>
              <w:tr2bl w:val="nil"/>
            </w:tcBorders>
            <w:shd w:val="clear" w:color="auto" w:fill="auto"/>
            <w:tcMar>
              <w:top w:w="0" w:type="dxa"/>
              <w:left w:w="105" w:type="dxa"/>
              <w:bottom w:w="0" w:type="dxa"/>
              <w:right w:w="105" w:type="dxa"/>
            </w:tcMar>
            <w:vAlign w:val="center"/>
          </w:tcPr>
          <w:p>
            <w:pPr>
              <w:spacing w:line="440" w:lineRule="exact"/>
              <w:jc w:val="left"/>
              <w:rPr>
                <w:color w:val="auto"/>
                <w:highlight w:val="none"/>
              </w:rPr>
            </w:pPr>
          </w:p>
        </w:tc>
        <w:tc>
          <w:tcPr>
            <w:tcW w:w="1242"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1206" w:type="dxa"/>
            <w:tcBorders>
              <w:tl2br w:val="nil"/>
              <w:tr2bl w:val="nil"/>
            </w:tcBorders>
            <w:shd w:val="clear" w:color="auto" w:fill="auto"/>
            <w:tcMar>
              <w:top w:w="0" w:type="dxa"/>
              <w:left w:w="105" w:type="dxa"/>
              <w:bottom w:w="0" w:type="dxa"/>
              <w:right w:w="105" w:type="dxa"/>
            </w:tcMar>
            <w:vAlign w:val="center"/>
          </w:tcPr>
          <w:p>
            <w:pPr>
              <w:spacing w:line="440" w:lineRule="exact"/>
              <w:jc w:val="left"/>
              <w:rPr>
                <w:color w:val="auto"/>
                <w:highlight w:val="none"/>
              </w:rPr>
            </w:pPr>
          </w:p>
        </w:tc>
        <w:tc>
          <w:tcPr>
            <w:tcW w:w="821"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1246"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735"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1110"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c>
          <w:tcPr>
            <w:tcW w:w="900" w:type="dxa"/>
            <w:tcBorders>
              <w:tl2br w:val="nil"/>
              <w:tr2bl w:val="nil"/>
            </w:tcBorders>
            <w:shd w:val="clear" w:color="auto" w:fill="auto"/>
            <w:tcMar>
              <w:top w:w="0" w:type="dxa"/>
              <w:left w:w="105" w:type="dxa"/>
              <w:bottom w:w="0" w:type="dxa"/>
              <w:right w:w="105" w:type="dxa"/>
            </w:tcMar>
          </w:tcPr>
          <w:p>
            <w:pPr>
              <w:spacing w:line="440" w:lineRule="exact"/>
              <w:jc w:val="left"/>
              <w:rPr>
                <w:color w:val="auto"/>
                <w:highlight w:val="none"/>
              </w:rPr>
            </w:pPr>
          </w:p>
        </w:tc>
      </w:tr>
    </w:tbl>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1.2“投标标的”为货物的：</w:t>
      </w:r>
      <w:r>
        <w:rPr>
          <w:rStyle w:val="20"/>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rPr>
        <w:t>项下应填写货物制造厂商赋予的品牌（属于节能、环保清单产品的货物，填写的品牌名称应与清单载明的品牌名称保持一致）及具体型号。</w:t>
      </w:r>
      <w:r>
        <w:rPr>
          <w:rStyle w:val="20"/>
          <w:rFonts w:hint="eastAsia" w:ascii="宋体" w:hAnsi="宋体" w:eastAsia="宋体" w:cs="宋体"/>
          <w:color w:val="auto"/>
          <w:sz w:val="21"/>
          <w:szCs w:val="21"/>
          <w:highlight w:val="none"/>
        </w:rPr>
        <w:t>“来源地”</w:t>
      </w:r>
      <w:r>
        <w:rPr>
          <w:rFonts w:hint="eastAsia" w:ascii="宋体" w:hAnsi="宋体" w:eastAsia="宋体" w:cs="宋体"/>
          <w:color w:val="auto"/>
          <w:sz w:val="21"/>
          <w:szCs w:val="21"/>
          <w:highlight w:val="none"/>
        </w:rPr>
        <w:t>应填写货物的原产地。</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1.3“投标标的”为服务的：</w:t>
      </w:r>
      <w:r>
        <w:rPr>
          <w:rStyle w:val="20"/>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rPr>
        <w:t>项下应填写服务提供者提供的服务标准及品牌（若有）。</w:t>
      </w:r>
      <w:r>
        <w:rPr>
          <w:rStyle w:val="20"/>
          <w:rFonts w:hint="eastAsia" w:ascii="宋体" w:hAnsi="宋体" w:eastAsia="宋体" w:cs="宋体"/>
          <w:color w:val="auto"/>
          <w:sz w:val="21"/>
          <w:szCs w:val="21"/>
          <w:highlight w:val="none"/>
        </w:rPr>
        <w:t>“来源地”</w:t>
      </w:r>
      <w:r>
        <w:rPr>
          <w:rFonts w:hint="eastAsia" w:ascii="宋体" w:hAnsi="宋体" w:eastAsia="宋体" w:cs="宋体"/>
          <w:color w:val="auto"/>
          <w:sz w:val="21"/>
          <w:szCs w:val="21"/>
          <w:highlight w:val="none"/>
        </w:rPr>
        <w:t>应填写服务提供者的所在地。</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1.4同一采购包中，</w:t>
      </w:r>
      <w:r>
        <w:rPr>
          <w:rStyle w:val="20"/>
          <w:rFonts w:hint="eastAsia" w:ascii="宋体" w:hAnsi="宋体" w:eastAsia="宋体" w:cs="宋体"/>
          <w:color w:val="auto"/>
          <w:sz w:val="21"/>
          <w:szCs w:val="21"/>
          <w:highlight w:val="none"/>
        </w:rPr>
        <w:t>“单价（现场）”</w:t>
      </w:r>
      <w:r>
        <w:rPr>
          <w:rFonts w:hint="eastAsia" w:ascii="宋体" w:hAnsi="宋体" w:eastAsia="宋体" w:cs="宋体"/>
          <w:color w:val="auto"/>
          <w:sz w:val="21"/>
          <w:szCs w:val="21"/>
          <w:highlight w:val="none"/>
        </w:rPr>
        <w:t>×</w:t>
      </w:r>
      <w:r>
        <w:rPr>
          <w:rStyle w:val="20"/>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rPr>
        <w:t>=</w:t>
      </w:r>
      <w:r>
        <w:rPr>
          <w:rStyle w:val="20"/>
          <w:rFonts w:hint="eastAsia" w:ascii="宋体" w:hAnsi="宋体" w:eastAsia="宋体" w:cs="宋体"/>
          <w:color w:val="auto"/>
          <w:sz w:val="21"/>
          <w:szCs w:val="21"/>
          <w:highlight w:val="none"/>
        </w:rPr>
        <w:t>“总价（现场）”</w:t>
      </w:r>
      <w:r>
        <w:rPr>
          <w:rFonts w:hint="eastAsia" w:ascii="宋体" w:hAnsi="宋体" w:eastAsia="宋体" w:cs="宋体"/>
          <w:color w:val="auto"/>
          <w:sz w:val="21"/>
          <w:szCs w:val="21"/>
          <w:highlight w:val="none"/>
        </w:rPr>
        <w:t>，全部品目号</w:t>
      </w:r>
      <w:r>
        <w:rPr>
          <w:rStyle w:val="20"/>
          <w:rFonts w:hint="eastAsia" w:ascii="宋体" w:hAnsi="宋体" w:eastAsia="宋体" w:cs="宋体"/>
          <w:color w:val="auto"/>
          <w:sz w:val="21"/>
          <w:szCs w:val="21"/>
          <w:highlight w:val="none"/>
        </w:rPr>
        <w:t>“总价（现场）”</w:t>
      </w:r>
      <w:r>
        <w:rPr>
          <w:rFonts w:hint="eastAsia" w:ascii="宋体" w:hAnsi="宋体" w:eastAsia="宋体" w:cs="宋体"/>
          <w:color w:val="auto"/>
          <w:sz w:val="21"/>
          <w:szCs w:val="21"/>
          <w:highlight w:val="none"/>
        </w:rPr>
        <w:t>的合计金额应与《开标一览表》中相应采购包列示的</w:t>
      </w:r>
      <w:r>
        <w:rPr>
          <w:rStyle w:val="20"/>
          <w:rFonts w:hint="eastAsia" w:ascii="宋体" w:hAnsi="宋体" w:eastAsia="宋体" w:cs="宋体"/>
          <w:color w:val="auto"/>
          <w:sz w:val="21"/>
          <w:szCs w:val="21"/>
          <w:highlight w:val="none"/>
        </w:rPr>
        <w:t>“投标总价”</w:t>
      </w:r>
      <w:r>
        <w:rPr>
          <w:rFonts w:hint="eastAsia" w:ascii="宋体" w:hAnsi="宋体" w:eastAsia="宋体" w:cs="宋体"/>
          <w:color w:val="auto"/>
          <w:sz w:val="21"/>
          <w:szCs w:val="21"/>
          <w:highlight w:val="none"/>
        </w:rPr>
        <w:t>保持一致。</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1.5若招标文件要求投标人对“备品备件价格、专用工具价格、技术服务费、安装调试费、检验培训费、运输费、保险费、税收”等进行报价的，请在本表的</w:t>
      </w:r>
      <w:r>
        <w:rPr>
          <w:rStyle w:val="20"/>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rPr>
        <w:t>项下填写。</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00" w:lineRule="exact"/>
        <w:jc w:val="center"/>
        <w:outlineLvl w:val="2"/>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rPr>
          <w:color w:val="auto"/>
          <w:highlight w:val="none"/>
        </w:rPr>
      </w:pPr>
      <w:r>
        <w:rPr>
          <w:rStyle w:val="20"/>
          <w:rFonts w:hint="eastAsia" w:ascii="宋体" w:hAnsi="宋体" w:eastAsia="宋体" w:cs="宋体"/>
          <w:color w:val="auto"/>
          <w:sz w:val="28"/>
          <w:szCs w:val="28"/>
          <w:highlight w:val="none"/>
        </w:rPr>
        <w:t>封面格式</w:t>
      </w:r>
    </w:p>
    <w:p>
      <w:pPr>
        <w:pStyle w:val="16"/>
        <w:spacing w:beforeAutospacing="0" w:afterAutospacing="0" w:line="44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1200" w:lineRule="exact"/>
        <w:jc w:val="center"/>
        <w:rPr>
          <w:color w:val="auto"/>
          <w:highlight w:val="none"/>
        </w:rPr>
      </w:pPr>
      <w:r>
        <w:rPr>
          <w:rStyle w:val="20"/>
          <w:rFonts w:hint="eastAsia" w:ascii="宋体" w:hAnsi="宋体" w:eastAsia="宋体" w:cs="宋体"/>
          <w:color w:val="auto"/>
          <w:sz w:val="48"/>
          <w:szCs w:val="48"/>
          <w:highlight w:val="none"/>
        </w:rPr>
        <w:t>投标文件</w:t>
      </w:r>
    </w:p>
    <w:p>
      <w:pPr>
        <w:pStyle w:val="16"/>
        <w:spacing w:beforeAutospacing="0" w:afterAutospacing="0" w:line="1200" w:lineRule="exact"/>
        <w:jc w:val="center"/>
        <w:outlineLvl w:val="1"/>
        <w:rPr>
          <w:color w:val="auto"/>
          <w:highlight w:val="none"/>
        </w:rPr>
      </w:pPr>
      <w:r>
        <w:rPr>
          <w:rStyle w:val="20"/>
          <w:rFonts w:hint="eastAsia" w:ascii="宋体" w:hAnsi="宋体" w:eastAsia="宋体" w:cs="宋体"/>
          <w:color w:val="auto"/>
          <w:sz w:val="48"/>
          <w:szCs w:val="48"/>
          <w:highlight w:val="none"/>
        </w:rPr>
        <w:t>（技术商务部分）</w:t>
      </w:r>
    </w:p>
    <w:p>
      <w:pPr>
        <w:pStyle w:val="16"/>
        <w:spacing w:beforeAutospacing="0" w:afterAutospacing="0" w:line="60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6"/>
          <w:szCs w:val="36"/>
          <w:highlight w:val="none"/>
          <w:u w:val="single"/>
        </w:rPr>
        <w:t>（填写正本或副本）</w:t>
      </w:r>
    </w:p>
    <w:p>
      <w:pPr>
        <w:pStyle w:val="16"/>
        <w:spacing w:beforeAutospacing="0" w:afterAutospacing="0" w:line="600" w:lineRule="exact"/>
        <w:rPr>
          <w:color w:val="auto"/>
          <w:highlight w:val="none"/>
        </w:rPr>
      </w:pPr>
      <w:r>
        <w:rPr>
          <w:rFonts w:hint="eastAsia" w:ascii="宋体" w:hAnsi="宋体" w:eastAsia="宋体" w:cs="宋体"/>
          <w:color w:val="auto"/>
          <w:sz w:val="36"/>
          <w:szCs w:val="36"/>
          <w:highlight w:val="none"/>
        </w:rPr>
        <w:t> </w:t>
      </w:r>
    </w:p>
    <w:p>
      <w:pPr>
        <w:pStyle w:val="16"/>
        <w:spacing w:beforeAutospacing="0" w:afterAutospacing="0" w:line="600" w:lineRule="exact"/>
        <w:jc w:val="both"/>
        <w:rPr>
          <w:rStyle w:val="20"/>
          <w:rFonts w:ascii="宋体" w:hAnsi="宋体" w:eastAsia="宋体" w:cs="宋体"/>
          <w:color w:val="auto"/>
          <w:sz w:val="31"/>
          <w:szCs w:val="31"/>
          <w:highlight w:val="none"/>
        </w:rPr>
      </w:pPr>
    </w:p>
    <w:p>
      <w:pPr>
        <w:pStyle w:val="16"/>
        <w:spacing w:beforeAutospacing="0" w:afterAutospacing="0" w:line="600" w:lineRule="exact"/>
        <w:jc w:val="both"/>
        <w:rPr>
          <w:rStyle w:val="20"/>
          <w:rFonts w:ascii="宋体" w:hAnsi="宋体" w:eastAsia="宋体" w:cs="宋体"/>
          <w:color w:val="auto"/>
          <w:sz w:val="31"/>
          <w:szCs w:val="31"/>
          <w:highlight w:val="none"/>
        </w:rPr>
      </w:pP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项目名称：</w:t>
      </w:r>
      <w:r>
        <w:rPr>
          <w:rStyle w:val="20"/>
          <w:rFonts w:hint="eastAsia" w:ascii="宋体" w:hAnsi="宋体" w:eastAsia="宋体" w:cs="宋体"/>
          <w:color w:val="auto"/>
          <w:sz w:val="31"/>
          <w:szCs w:val="31"/>
          <w:highlight w:val="none"/>
          <w:u w:val="single"/>
        </w:rPr>
        <w:t>（由投标人填写）</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招标编号：</w:t>
      </w:r>
      <w:r>
        <w:rPr>
          <w:rStyle w:val="20"/>
          <w:rFonts w:hint="eastAsia" w:ascii="宋体" w:hAnsi="宋体" w:eastAsia="宋体" w:cs="宋体"/>
          <w:color w:val="auto"/>
          <w:sz w:val="31"/>
          <w:szCs w:val="31"/>
          <w:highlight w:val="none"/>
          <w:u w:val="single"/>
        </w:rPr>
        <w:t>（由投标人填写）</w:t>
      </w: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所投采购包：</w:t>
      </w:r>
      <w:r>
        <w:rPr>
          <w:rStyle w:val="20"/>
          <w:rFonts w:hint="eastAsia" w:ascii="宋体" w:hAnsi="宋体" w:eastAsia="宋体" w:cs="宋体"/>
          <w:color w:val="auto"/>
          <w:sz w:val="31"/>
          <w:szCs w:val="31"/>
          <w:highlight w:val="none"/>
          <w:u w:val="single"/>
        </w:rPr>
        <w:t>（由投标人填写）</w:t>
      </w:r>
    </w:p>
    <w:p>
      <w:pPr>
        <w:pStyle w:val="16"/>
        <w:spacing w:beforeAutospacing="0" w:afterAutospacing="0" w:line="600" w:lineRule="exact"/>
        <w:jc w:val="center"/>
        <w:rPr>
          <w:color w:val="auto"/>
          <w:highlight w:val="none"/>
        </w:rPr>
      </w:pPr>
    </w:p>
    <w:p>
      <w:pPr>
        <w:pStyle w:val="16"/>
        <w:spacing w:beforeAutospacing="0" w:afterAutospacing="0" w:line="600" w:lineRule="exact"/>
        <w:jc w:val="center"/>
        <w:rPr>
          <w:color w:val="auto"/>
          <w:highlight w:val="none"/>
        </w:rPr>
      </w:pPr>
    </w:p>
    <w:p>
      <w:pPr>
        <w:pStyle w:val="16"/>
        <w:spacing w:beforeAutospacing="0" w:afterAutospacing="0" w:line="600" w:lineRule="exact"/>
        <w:jc w:val="center"/>
        <w:rPr>
          <w:color w:val="auto"/>
          <w:highlight w:val="none"/>
        </w:rPr>
      </w:pPr>
    </w:p>
    <w:p>
      <w:pPr>
        <w:pStyle w:val="16"/>
        <w:spacing w:beforeAutospacing="0" w:afterAutospacing="0" w:line="600" w:lineRule="exact"/>
        <w:jc w:val="center"/>
        <w:rPr>
          <w:color w:val="auto"/>
          <w:highlight w:val="none"/>
        </w:rPr>
      </w:pPr>
      <w:r>
        <w:rPr>
          <w:rStyle w:val="20"/>
          <w:rFonts w:hint="eastAsia" w:ascii="宋体" w:hAnsi="宋体" w:eastAsia="宋体" w:cs="宋体"/>
          <w:color w:val="auto"/>
          <w:sz w:val="31"/>
          <w:szCs w:val="31"/>
          <w:highlight w:val="none"/>
        </w:rPr>
        <w:t>投标人：</w:t>
      </w:r>
      <w:r>
        <w:rPr>
          <w:rStyle w:val="20"/>
          <w:rFonts w:hint="eastAsia" w:ascii="宋体" w:hAnsi="宋体" w:eastAsia="宋体" w:cs="宋体"/>
          <w:color w:val="auto"/>
          <w:sz w:val="31"/>
          <w:szCs w:val="31"/>
          <w:highlight w:val="none"/>
          <w:u w:val="single"/>
        </w:rPr>
        <w:t>（填写“全称”）</w:t>
      </w:r>
    </w:p>
    <w:p>
      <w:pPr>
        <w:pStyle w:val="16"/>
        <w:spacing w:beforeAutospacing="0" w:afterAutospacing="0" w:line="440" w:lineRule="exact"/>
        <w:jc w:val="center"/>
        <w:rPr>
          <w:color w:val="auto"/>
          <w:highlight w:val="none"/>
        </w:rPr>
      </w:pPr>
      <w:r>
        <w:rPr>
          <w:rStyle w:val="20"/>
          <w:rFonts w:hint="eastAsia" w:ascii="宋体" w:hAnsi="宋体" w:eastAsia="宋体" w:cs="宋体"/>
          <w:color w:val="auto"/>
          <w:sz w:val="31"/>
          <w:szCs w:val="31"/>
          <w:highlight w:val="none"/>
          <w:u w:val="single"/>
        </w:rPr>
        <w:t>（由投标人填写）</w:t>
      </w:r>
      <w:r>
        <w:rPr>
          <w:rStyle w:val="20"/>
          <w:rFonts w:hint="eastAsia" w:ascii="宋体" w:hAnsi="宋体" w:eastAsia="宋体" w:cs="宋体"/>
          <w:color w:val="auto"/>
          <w:sz w:val="31"/>
          <w:szCs w:val="31"/>
          <w:highlight w:val="none"/>
        </w:rPr>
        <w:t>年</w:t>
      </w:r>
      <w:r>
        <w:rPr>
          <w:rStyle w:val="20"/>
          <w:rFonts w:hint="eastAsia" w:ascii="宋体" w:hAnsi="宋体" w:eastAsia="宋体" w:cs="宋体"/>
          <w:color w:val="auto"/>
          <w:sz w:val="31"/>
          <w:szCs w:val="31"/>
          <w:highlight w:val="none"/>
          <w:u w:val="single"/>
        </w:rPr>
        <w:t>（由投标人填写）</w:t>
      </w:r>
      <w:r>
        <w:rPr>
          <w:rStyle w:val="20"/>
          <w:rFonts w:hint="eastAsia" w:ascii="宋体" w:hAnsi="宋体" w:eastAsia="宋体" w:cs="宋体"/>
          <w:color w:val="auto"/>
          <w:sz w:val="31"/>
          <w:szCs w:val="31"/>
          <w:highlight w:val="none"/>
        </w:rPr>
        <w:t>月</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rStyle w:val="20"/>
          <w:rFonts w:ascii="宋体" w:hAnsi="宋体" w:eastAsia="宋体" w:cs="宋体"/>
          <w:color w:val="auto"/>
          <w:sz w:val="28"/>
          <w:szCs w:val="28"/>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rPr>
          <w:color w:val="auto"/>
          <w:highlight w:val="none"/>
        </w:rPr>
      </w:pPr>
      <w:r>
        <w:rPr>
          <w:rStyle w:val="20"/>
          <w:rFonts w:hint="eastAsia" w:ascii="宋体" w:hAnsi="宋体" w:eastAsia="宋体" w:cs="宋体"/>
          <w:color w:val="auto"/>
          <w:sz w:val="28"/>
          <w:szCs w:val="28"/>
          <w:highlight w:val="none"/>
        </w:rPr>
        <w:t>索引</w:t>
      </w:r>
    </w:p>
    <w:p>
      <w:pPr>
        <w:pStyle w:val="16"/>
        <w:spacing w:beforeAutospacing="0" w:afterAutospacing="0" w:line="440" w:lineRule="exact"/>
        <w:rPr>
          <w:color w:val="auto"/>
          <w:highlight w:val="none"/>
        </w:rPr>
      </w:pPr>
      <w:r>
        <w:rPr>
          <w:rFonts w:hint="eastAsia" w:ascii="宋体" w:hAnsi="宋体" w:eastAsia="宋体" w:cs="宋体"/>
          <w:color w:val="auto"/>
          <w:sz w:val="28"/>
          <w:szCs w:val="28"/>
          <w:highlight w:val="none"/>
        </w:rPr>
        <w:t>一、标的说明一览表</w:t>
      </w:r>
    </w:p>
    <w:p>
      <w:pPr>
        <w:pStyle w:val="16"/>
        <w:spacing w:beforeAutospacing="0" w:afterAutospacing="0" w:line="440" w:lineRule="exact"/>
        <w:rPr>
          <w:color w:val="auto"/>
          <w:highlight w:val="none"/>
        </w:rPr>
      </w:pPr>
      <w:r>
        <w:rPr>
          <w:rFonts w:hint="eastAsia" w:ascii="宋体" w:hAnsi="宋体" w:eastAsia="宋体" w:cs="宋体"/>
          <w:color w:val="auto"/>
          <w:sz w:val="28"/>
          <w:szCs w:val="28"/>
          <w:highlight w:val="none"/>
        </w:rPr>
        <w:t>二、技术和服务要求响应表</w:t>
      </w:r>
    </w:p>
    <w:p>
      <w:pPr>
        <w:pStyle w:val="16"/>
        <w:spacing w:beforeAutospacing="0" w:afterAutospacing="0" w:line="440" w:lineRule="exact"/>
        <w:rPr>
          <w:color w:val="auto"/>
          <w:highlight w:val="none"/>
        </w:rPr>
      </w:pPr>
      <w:r>
        <w:rPr>
          <w:rFonts w:hint="eastAsia" w:ascii="宋体" w:hAnsi="宋体" w:eastAsia="宋体" w:cs="宋体"/>
          <w:color w:val="auto"/>
          <w:sz w:val="28"/>
          <w:szCs w:val="28"/>
          <w:highlight w:val="none"/>
        </w:rPr>
        <w:t>三、商务条件响应表</w:t>
      </w:r>
    </w:p>
    <w:p>
      <w:pPr>
        <w:pStyle w:val="16"/>
        <w:spacing w:beforeAutospacing="0" w:afterAutospacing="0" w:line="440" w:lineRule="exact"/>
        <w:rPr>
          <w:color w:val="auto"/>
          <w:highlight w:val="none"/>
        </w:rPr>
      </w:pPr>
      <w:r>
        <w:rPr>
          <w:rFonts w:hint="eastAsia" w:ascii="宋体" w:hAnsi="宋体" w:eastAsia="宋体" w:cs="宋体"/>
          <w:color w:val="auto"/>
          <w:sz w:val="28"/>
          <w:szCs w:val="28"/>
          <w:highlight w:val="none"/>
        </w:rPr>
        <w:t>四、投标人提交的其他资料（若有）</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※注意</w:t>
      </w:r>
    </w:p>
    <w:p>
      <w:pPr>
        <w:pStyle w:val="16"/>
        <w:spacing w:beforeAutospacing="0" w:afterAutospacing="0" w:line="440" w:lineRule="exact"/>
        <w:ind w:firstLine="420"/>
        <w:rPr>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r>
        <w:rPr>
          <w:rFonts w:hint="eastAsia" w:ascii="宋体" w:hAnsi="宋体" w:eastAsia="宋体" w:cs="宋体"/>
          <w:color w:val="auto"/>
          <w:sz w:val="21"/>
          <w:szCs w:val="21"/>
          <w:highlight w:val="none"/>
        </w:rPr>
        <w:t>技术商务部分中不得出现报价部分的全部或部分的投标报价信息（或组成资料），否则</w:t>
      </w:r>
      <w:r>
        <w:rPr>
          <w:rStyle w:val="20"/>
          <w:rFonts w:hint="eastAsia" w:ascii="宋体" w:hAnsi="宋体" w:eastAsia="宋体" w:cs="宋体"/>
          <w:color w:val="auto"/>
          <w:sz w:val="21"/>
          <w:szCs w:val="21"/>
          <w:highlight w:val="none"/>
        </w:rPr>
        <w:t>符合性审查不合格</w:t>
      </w:r>
      <w:r>
        <w:rPr>
          <w:rFonts w:hint="eastAsia" w:ascii="宋体" w:hAnsi="宋体" w:eastAsia="宋体" w:cs="宋体"/>
          <w:color w:val="auto"/>
          <w:sz w:val="21"/>
          <w:szCs w:val="21"/>
          <w:highlight w:val="none"/>
        </w:rPr>
        <w:t>。</w:t>
      </w:r>
    </w:p>
    <w:p>
      <w:pPr>
        <w:pStyle w:val="16"/>
        <w:spacing w:beforeAutospacing="0" w:afterAutospacing="0" w:line="440" w:lineRule="exact"/>
        <w:jc w:val="center"/>
        <w:outlineLvl w:val="2"/>
        <w:rPr>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一、标的说明一览表</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tbl>
      <w:tblPr>
        <w:tblStyle w:val="17"/>
        <w:tblW w:w="8520" w:type="dxa"/>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979"/>
        <w:gridCol w:w="870"/>
        <w:gridCol w:w="1663"/>
        <w:gridCol w:w="864"/>
        <w:gridCol w:w="1146"/>
        <w:gridCol w:w="1135"/>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5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169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投标标的</w:t>
            </w:r>
          </w:p>
        </w:tc>
        <w:tc>
          <w:tcPr>
            <w:tcW w:w="85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4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规格（品牌/型号）</w:t>
            </w:r>
          </w:p>
        </w:tc>
        <w:tc>
          <w:tcPr>
            <w:tcW w:w="114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来源地</w:t>
            </w:r>
          </w:p>
        </w:tc>
        <w:tc>
          <w:tcPr>
            <w:tcW w:w="189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5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95"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855"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14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14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9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spacing w:line="440" w:lineRule="exact"/>
              <w:rPr>
                <w:rFonts w:ascii="宋体" w:hAnsi="宋体" w:eastAsia="宋体" w:cs="宋体"/>
                <w:color w:val="auto"/>
                <w:szCs w:val="21"/>
                <w:highlight w:val="none"/>
              </w:rPr>
            </w:pPr>
          </w:p>
        </w:tc>
        <w:tc>
          <w:tcPr>
            <w:tcW w:w="85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95"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855"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14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14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9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55" w:type="dxa"/>
            <w:shd w:val="clear" w:color="auto" w:fill="auto"/>
            <w:tcMar>
              <w:top w:w="0" w:type="dxa"/>
              <w:left w:w="105" w:type="dxa"/>
              <w:bottom w:w="0" w:type="dxa"/>
              <w:right w:w="105" w:type="dxa"/>
            </w:tcMar>
            <w:vAlign w:val="center"/>
          </w:tcPr>
          <w:p>
            <w:pPr>
              <w:spacing w:line="440" w:lineRule="exact"/>
              <w:jc w:val="left"/>
              <w:rPr>
                <w:rFonts w:ascii="宋体" w:hAnsi="宋体" w:eastAsia="宋体" w:cs="宋体"/>
                <w:color w:val="auto"/>
                <w:szCs w:val="21"/>
                <w:highlight w:val="none"/>
              </w:rPr>
            </w:pPr>
          </w:p>
        </w:tc>
        <w:tc>
          <w:tcPr>
            <w:tcW w:w="1695"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855"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14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14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9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r>
    </w:tbl>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1.1“采购包”、“品目号”、“投标标的”及“数量”应与招标文件《采购标的一览表》中的有关内容（“采购包”、“品目号”、“采购标的”及“数量”）保持一致。</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1.2“投标标的”为货物的：</w:t>
      </w:r>
      <w:r>
        <w:rPr>
          <w:rStyle w:val="20"/>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rPr>
        <w:t>项下应填写货物制造厂商赋予的品牌（属于节能、环保清单产品的货物，填写的品牌名称应与清单载明的品牌名称保持一致）及具体型号。</w:t>
      </w:r>
      <w:r>
        <w:rPr>
          <w:rStyle w:val="20"/>
          <w:rFonts w:hint="eastAsia" w:ascii="宋体" w:hAnsi="宋体" w:eastAsia="宋体" w:cs="宋体"/>
          <w:color w:val="auto"/>
          <w:sz w:val="21"/>
          <w:szCs w:val="21"/>
          <w:highlight w:val="none"/>
        </w:rPr>
        <w:t>“来源地”</w:t>
      </w:r>
      <w:r>
        <w:rPr>
          <w:rFonts w:hint="eastAsia" w:ascii="宋体" w:hAnsi="宋体" w:eastAsia="宋体" w:cs="宋体"/>
          <w:color w:val="auto"/>
          <w:sz w:val="21"/>
          <w:szCs w:val="21"/>
          <w:highlight w:val="none"/>
        </w:rPr>
        <w:t>应填写货物的原产地。</w:t>
      </w:r>
      <w:r>
        <w:rPr>
          <w:rStyle w:val="20"/>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1.3“投标标的”为服务的：</w:t>
      </w:r>
      <w:r>
        <w:rPr>
          <w:rStyle w:val="20"/>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rPr>
        <w:t>项下应填写服务提供者提供的服务标准及品牌（若有）。</w:t>
      </w:r>
      <w:r>
        <w:rPr>
          <w:rStyle w:val="20"/>
          <w:rFonts w:hint="eastAsia" w:ascii="宋体" w:hAnsi="宋体" w:eastAsia="宋体" w:cs="宋体"/>
          <w:color w:val="auto"/>
          <w:sz w:val="21"/>
          <w:szCs w:val="21"/>
          <w:highlight w:val="none"/>
        </w:rPr>
        <w:t>“来源地”</w:t>
      </w:r>
      <w:r>
        <w:rPr>
          <w:rFonts w:hint="eastAsia" w:ascii="宋体" w:hAnsi="宋体" w:eastAsia="宋体" w:cs="宋体"/>
          <w:color w:val="auto"/>
          <w:sz w:val="21"/>
          <w:szCs w:val="21"/>
          <w:highlight w:val="none"/>
        </w:rPr>
        <w:t>应填写服务提供者的所在地。</w:t>
      </w:r>
      <w:r>
        <w:rPr>
          <w:rStyle w:val="20"/>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rPr>
        <w:t>项下应填写关于服务标准所涵盖的具体项目或内容的说明等。</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3、投标文件中涉及</w:t>
      </w:r>
      <w:r>
        <w:rPr>
          <w:rStyle w:val="20"/>
          <w:rFonts w:hint="eastAsia" w:ascii="宋体" w:hAnsi="宋体" w:eastAsia="宋体" w:cs="宋体"/>
          <w:color w:val="auto"/>
          <w:sz w:val="21"/>
          <w:szCs w:val="21"/>
          <w:highlight w:val="none"/>
        </w:rPr>
        <w:t>“投标标的”、“数量”、“规格”、“来源地”</w:t>
      </w:r>
      <w:r>
        <w:rPr>
          <w:rFonts w:hint="eastAsia" w:ascii="宋体" w:hAnsi="宋体" w:eastAsia="宋体" w:cs="宋体"/>
          <w:color w:val="auto"/>
          <w:sz w:val="21"/>
          <w:szCs w:val="21"/>
          <w:highlight w:val="none"/>
        </w:rPr>
        <w:t>的内容若不一致，</w:t>
      </w:r>
      <w:r>
        <w:rPr>
          <w:rStyle w:val="20"/>
          <w:rFonts w:hint="eastAsia" w:ascii="宋体" w:hAnsi="宋体" w:eastAsia="宋体" w:cs="宋体"/>
          <w:color w:val="auto"/>
          <w:sz w:val="21"/>
          <w:szCs w:val="21"/>
          <w:highlight w:val="none"/>
        </w:rPr>
        <w:t>应以本表为准</w:t>
      </w:r>
      <w:r>
        <w:rPr>
          <w:rFonts w:hint="eastAsia" w:ascii="宋体" w:hAnsi="宋体" w:eastAsia="宋体" w:cs="宋体"/>
          <w:color w:val="auto"/>
          <w:sz w:val="21"/>
          <w:szCs w:val="21"/>
          <w:highlight w:val="none"/>
        </w:rPr>
        <w:t>。</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00" w:lineRule="exact"/>
        <w:rPr>
          <w:rStyle w:val="20"/>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40" w:lineRule="exact"/>
        <w:jc w:val="center"/>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outlineLvl w:val="2"/>
        <w:rPr>
          <w:rStyle w:val="20"/>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二、技术和服务要求响应表</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tbl>
      <w:tblPr>
        <w:tblStyle w:val="17"/>
        <w:tblW w:w="8520" w:type="dxa"/>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5" w:hRule="atLeast"/>
          <w:tblCellSpacing w:w="15" w:type="dxa"/>
        </w:trPr>
        <w:tc>
          <w:tcPr>
            <w:tcW w:w="96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5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297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技术和服务要求</w:t>
            </w:r>
          </w:p>
        </w:tc>
        <w:tc>
          <w:tcPr>
            <w:tcW w:w="184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189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5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7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45"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9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spacing w:line="440" w:lineRule="exact"/>
              <w:rPr>
                <w:rFonts w:ascii="宋体" w:hAnsi="宋体" w:eastAsia="宋体" w:cs="宋体"/>
                <w:color w:val="auto"/>
                <w:szCs w:val="21"/>
                <w:highlight w:val="none"/>
              </w:rPr>
            </w:pPr>
          </w:p>
        </w:tc>
        <w:tc>
          <w:tcPr>
            <w:tcW w:w="85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97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45"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9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55" w:type="dxa"/>
            <w:shd w:val="clear" w:color="auto" w:fill="auto"/>
            <w:tcMar>
              <w:top w:w="0" w:type="dxa"/>
              <w:left w:w="105" w:type="dxa"/>
              <w:bottom w:w="0" w:type="dxa"/>
              <w:right w:w="105" w:type="dxa"/>
            </w:tcMar>
            <w:vAlign w:val="center"/>
          </w:tcPr>
          <w:p>
            <w:pPr>
              <w:spacing w:line="440" w:lineRule="exact"/>
              <w:jc w:val="left"/>
              <w:rPr>
                <w:rFonts w:ascii="宋体" w:hAnsi="宋体" w:eastAsia="宋体" w:cs="宋体"/>
                <w:color w:val="auto"/>
                <w:szCs w:val="21"/>
                <w:highlight w:val="none"/>
              </w:rPr>
            </w:pPr>
          </w:p>
        </w:tc>
        <w:tc>
          <w:tcPr>
            <w:tcW w:w="2970" w:type="dxa"/>
            <w:shd w:val="clear" w:color="auto" w:fill="auto"/>
            <w:tcMar>
              <w:top w:w="0" w:type="dxa"/>
              <w:left w:w="105" w:type="dxa"/>
              <w:bottom w:w="0" w:type="dxa"/>
              <w:right w:w="105" w:type="dxa"/>
            </w:tcMar>
            <w:vAlign w:val="center"/>
          </w:tcPr>
          <w:p>
            <w:pPr>
              <w:spacing w:line="440" w:lineRule="exact"/>
              <w:jc w:val="left"/>
              <w:rPr>
                <w:rFonts w:ascii="宋体" w:hAnsi="宋体" w:eastAsia="宋体" w:cs="宋体"/>
                <w:color w:val="auto"/>
                <w:szCs w:val="21"/>
                <w:highlight w:val="none"/>
              </w:rPr>
            </w:pPr>
          </w:p>
        </w:tc>
        <w:tc>
          <w:tcPr>
            <w:tcW w:w="1845" w:type="dxa"/>
            <w:shd w:val="clear" w:color="auto" w:fill="auto"/>
            <w:tcMar>
              <w:top w:w="0" w:type="dxa"/>
              <w:left w:w="105" w:type="dxa"/>
              <w:bottom w:w="0" w:type="dxa"/>
              <w:right w:w="105" w:type="dxa"/>
            </w:tcMar>
            <w:vAlign w:val="center"/>
          </w:tcPr>
          <w:p>
            <w:pPr>
              <w:spacing w:line="440" w:lineRule="exact"/>
              <w:jc w:val="left"/>
              <w:rPr>
                <w:rFonts w:ascii="宋体" w:hAnsi="宋体" w:eastAsia="宋体" w:cs="宋体"/>
                <w:color w:val="auto"/>
                <w:szCs w:val="21"/>
                <w:highlight w:val="none"/>
              </w:rPr>
            </w:pPr>
          </w:p>
        </w:tc>
        <w:tc>
          <w:tcPr>
            <w:tcW w:w="1890" w:type="dxa"/>
            <w:shd w:val="clear" w:color="auto" w:fill="auto"/>
            <w:tcMar>
              <w:top w:w="0" w:type="dxa"/>
              <w:left w:w="105" w:type="dxa"/>
              <w:bottom w:w="0" w:type="dxa"/>
              <w:right w:w="105" w:type="dxa"/>
            </w:tcMar>
            <w:vAlign w:val="center"/>
          </w:tcPr>
          <w:p>
            <w:pPr>
              <w:spacing w:line="440" w:lineRule="exact"/>
              <w:jc w:val="left"/>
              <w:rPr>
                <w:rFonts w:ascii="宋体" w:hAnsi="宋体" w:eastAsia="宋体" w:cs="宋体"/>
                <w:color w:val="auto"/>
                <w:szCs w:val="21"/>
                <w:highlight w:val="none"/>
              </w:rPr>
            </w:pPr>
          </w:p>
        </w:tc>
      </w:tr>
    </w:tbl>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1.1“技术和服务要求”项下填写的内容应与招标文件第五章“技术和服务要求”的内容保持一致。</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jc w:val="center"/>
        <w:rPr>
          <w:rStyle w:val="20"/>
          <w:rFonts w:ascii="宋体" w:hAnsi="宋体" w:eastAsia="宋体" w:cs="宋体"/>
          <w:color w:val="auto"/>
          <w:sz w:val="21"/>
          <w:szCs w:val="21"/>
          <w:highlight w:val="none"/>
        </w:rPr>
      </w:pPr>
    </w:p>
    <w:p>
      <w:pPr>
        <w:pStyle w:val="16"/>
        <w:spacing w:beforeAutospacing="0" w:afterAutospacing="0" w:line="440" w:lineRule="exact"/>
        <w:jc w:val="center"/>
        <w:outlineLvl w:val="2"/>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outlineLvl w:val="2"/>
        <w:rPr>
          <w:rStyle w:val="20"/>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三、商务条件响应表</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tbl>
      <w:tblPr>
        <w:tblStyle w:val="17"/>
        <w:tblW w:w="8520" w:type="dxa"/>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5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297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商务条件</w:t>
            </w:r>
          </w:p>
        </w:tc>
        <w:tc>
          <w:tcPr>
            <w:tcW w:w="184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189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5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7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45"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9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spacing w:line="440" w:lineRule="exact"/>
              <w:rPr>
                <w:rFonts w:ascii="宋体" w:hAnsi="宋体" w:eastAsia="宋体" w:cs="宋体"/>
                <w:color w:val="auto"/>
                <w:szCs w:val="21"/>
                <w:highlight w:val="none"/>
              </w:rPr>
            </w:pPr>
          </w:p>
        </w:tc>
        <w:tc>
          <w:tcPr>
            <w:tcW w:w="855"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97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45"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c>
          <w:tcPr>
            <w:tcW w:w="1890" w:type="dxa"/>
            <w:shd w:val="clear" w:color="auto" w:fill="auto"/>
            <w:tcMar>
              <w:top w:w="0" w:type="dxa"/>
              <w:left w:w="105" w:type="dxa"/>
              <w:bottom w:w="0" w:type="dxa"/>
              <w:right w:w="105" w:type="dxa"/>
            </w:tcMar>
          </w:tcPr>
          <w:p>
            <w:pPr>
              <w:spacing w:line="440" w:lineRule="exact"/>
              <w:jc w:val="left"/>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6"/>
              <w:spacing w:beforeAutospacing="0" w:afterAutospacing="0"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55" w:type="dxa"/>
            <w:shd w:val="clear" w:color="auto" w:fill="auto"/>
            <w:tcMar>
              <w:top w:w="0" w:type="dxa"/>
              <w:left w:w="105" w:type="dxa"/>
              <w:bottom w:w="0" w:type="dxa"/>
              <w:right w:w="105" w:type="dxa"/>
            </w:tcMar>
            <w:vAlign w:val="center"/>
          </w:tcPr>
          <w:p>
            <w:pPr>
              <w:spacing w:line="440" w:lineRule="exact"/>
              <w:jc w:val="left"/>
              <w:rPr>
                <w:rFonts w:ascii="宋体" w:hAnsi="宋体" w:eastAsia="宋体" w:cs="宋体"/>
                <w:color w:val="auto"/>
                <w:szCs w:val="21"/>
                <w:highlight w:val="none"/>
              </w:rPr>
            </w:pPr>
          </w:p>
        </w:tc>
        <w:tc>
          <w:tcPr>
            <w:tcW w:w="2970" w:type="dxa"/>
            <w:shd w:val="clear" w:color="auto" w:fill="auto"/>
            <w:tcMar>
              <w:top w:w="0" w:type="dxa"/>
              <w:left w:w="105" w:type="dxa"/>
              <w:bottom w:w="0" w:type="dxa"/>
              <w:right w:w="105" w:type="dxa"/>
            </w:tcMar>
            <w:vAlign w:val="center"/>
          </w:tcPr>
          <w:p>
            <w:pPr>
              <w:spacing w:line="440" w:lineRule="exact"/>
              <w:jc w:val="left"/>
              <w:rPr>
                <w:rFonts w:ascii="宋体" w:hAnsi="宋体" w:eastAsia="宋体" w:cs="宋体"/>
                <w:color w:val="auto"/>
                <w:szCs w:val="21"/>
                <w:highlight w:val="none"/>
              </w:rPr>
            </w:pPr>
          </w:p>
        </w:tc>
        <w:tc>
          <w:tcPr>
            <w:tcW w:w="1845" w:type="dxa"/>
            <w:shd w:val="clear" w:color="auto" w:fill="auto"/>
            <w:tcMar>
              <w:top w:w="0" w:type="dxa"/>
              <w:left w:w="105" w:type="dxa"/>
              <w:bottom w:w="0" w:type="dxa"/>
              <w:right w:w="105" w:type="dxa"/>
            </w:tcMar>
            <w:vAlign w:val="center"/>
          </w:tcPr>
          <w:p>
            <w:pPr>
              <w:spacing w:line="440" w:lineRule="exact"/>
              <w:jc w:val="left"/>
              <w:rPr>
                <w:rFonts w:ascii="宋体" w:hAnsi="宋体" w:eastAsia="宋体" w:cs="宋体"/>
                <w:color w:val="auto"/>
                <w:szCs w:val="21"/>
                <w:highlight w:val="none"/>
              </w:rPr>
            </w:pPr>
          </w:p>
        </w:tc>
        <w:tc>
          <w:tcPr>
            <w:tcW w:w="1890" w:type="dxa"/>
            <w:shd w:val="clear" w:color="auto" w:fill="auto"/>
            <w:tcMar>
              <w:top w:w="0" w:type="dxa"/>
              <w:left w:w="105" w:type="dxa"/>
              <w:bottom w:w="0" w:type="dxa"/>
              <w:right w:w="105" w:type="dxa"/>
            </w:tcMar>
            <w:vAlign w:val="center"/>
          </w:tcPr>
          <w:p>
            <w:pPr>
              <w:spacing w:line="440" w:lineRule="exact"/>
              <w:jc w:val="left"/>
              <w:rPr>
                <w:rFonts w:ascii="宋体" w:hAnsi="宋体" w:eastAsia="宋体" w:cs="宋体"/>
                <w:color w:val="auto"/>
                <w:szCs w:val="21"/>
                <w:highlight w:val="none"/>
              </w:rPr>
            </w:pPr>
          </w:p>
        </w:tc>
      </w:tr>
    </w:tbl>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1.1“商务条件”项下填写的内容应与招标文件第五章“商务条件”的内容保持一致。</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1.2“投标响应”项下应填写具体的响应内容并与“商务条件”项下填写的内容逐项对应；对“商务条件”项下涉及“≥或＞”、“≤或＜”及某个区间值范围内的内容，应填写具体的数值。</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6"/>
        <w:spacing w:beforeAutospacing="0" w:afterAutospacing="0" w:line="440" w:lineRule="exact"/>
        <w:rPr>
          <w:rFonts w:ascii="宋体" w:hAnsi="宋体" w:eastAsia="宋体" w:cs="宋体"/>
          <w:color w:val="auto"/>
          <w:sz w:val="21"/>
          <w:szCs w:val="21"/>
          <w:highlight w:val="none"/>
        </w:rPr>
      </w:pPr>
    </w:p>
    <w:p>
      <w:pPr>
        <w:pStyle w:val="16"/>
        <w:spacing w:beforeAutospacing="0" w:afterAutospacing="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6"/>
        <w:spacing w:beforeAutospacing="0" w:afterAutospacing="0" w:line="440" w:lineRule="exact"/>
        <w:rPr>
          <w:rStyle w:val="20"/>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6"/>
        <w:spacing w:beforeAutospacing="0" w:afterAutospacing="0" w:line="440" w:lineRule="exact"/>
        <w:jc w:val="center"/>
        <w:outlineLvl w:val="2"/>
        <w:rPr>
          <w:rStyle w:val="20"/>
          <w:rFonts w:ascii="宋体" w:hAnsi="宋体" w:eastAsia="宋体" w:cs="宋体"/>
          <w:color w:val="auto"/>
          <w:sz w:val="21"/>
          <w:szCs w:val="21"/>
          <w:highlight w:val="none"/>
        </w:rPr>
        <w:sectPr>
          <w:pgSz w:w="11906" w:h="16838"/>
          <w:pgMar w:top="1417" w:right="1417" w:bottom="1417" w:left="1417" w:header="851" w:footer="992" w:gutter="0"/>
          <w:cols w:space="0" w:num="1"/>
          <w:rtlGutter w:val="0"/>
          <w:docGrid w:type="lines" w:linePitch="312" w:charSpace="0"/>
        </w:sectPr>
      </w:pPr>
    </w:p>
    <w:p>
      <w:pPr>
        <w:pStyle w:val="16"/>
        <w:spacing w:beforeAutospacing="0" w:afterAutospacing="0" w:line="440" w:lineRule="exact"/>
        <w:jc w:val="center"/>
        <w:outlineLvl w:val="2"/>
        <w:rPr>
          <w:rStyle w:val="20"/>
          <w:rFonts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四、投标人提交的其他资料（若有）</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jc w:val="center"/>
        <w:rPr>
          <w:color w:val="auto"/>
          <w:highlight w:val="none"/>
        </w:rPr>
      </w:pPr>
      <w:r>
        <w:rPr>
          <w:rFonts w:hint="eastAsia" w:ascii="宋体" w:hAnsi="宋体" w:eastAsia="宋体" w:cs="宋体"/>
          <w:color w:val="auto"/>
          <w:sz w:val="21"/>
          <w:szCs w:val="21"/>
          <w:highlight w:val="none"/>
        </w:rPr>
        <w:t>编制说明</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 </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1、招标文件要求提交的除</w:t>
      </w:r>
      <w:r>
        <w:rPr>
          <w:rStyle w:val="20"/>
          <w:rFonts w:hint="eastAsia" w:ascii="宋体" w:hAnsi="宋体" w:eastAsia="宋体" w:cs="宋体"/>
          <w:color w:val="auto"/>
          <w:sz w:val="21"/>
          <w:szCs w:val="21"/>
          <w:highlight w:val="none"/>
        </w:rPr>
        <w:t>“资格及资信证明部分”、“报价部分”</w:t>
      </w:r>
      <w:r>
        <w:rPr>
          <w:rFonts w:hint="eastAsia" w:ascii="宋体" w:hAnsi="宋体" w:eastAsia="宋体" w:cs="宋体"/>
          <w:color w:val="auto"/>
          <w:sz w:val="21"/>
          <w:szCs w:val="21"/>
          <w:highlight w:val="none"/>
        </w:rPr>
        <w:t>外的其他证明材料或资料加盖投标人的单位公章后应在此项下提交。</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2、招标文件要求投标人提供方案（包括但不限于：组织、实施、技术、服务方案等）的，投标人应在此项下提交。</w:t>
      </w:r>
    </w:p>
    <w:p>
      <w:pPr>
        <w:pStyle w:val="16"/>
        <w:spacing w:beforeAutospacing="0" w:afterAutospacing="0" w:line="440" w:lineRule="exact"/>
        <w:rPr>
          <w:color w:val="auto"/>
          <w:highlight w:val="none"/>
        </w:rPr>
      </w:pPr>
      <w:r>
        <w:rPr>
          <w:rFonts w:hint="eastAsia" w:ascii="宋体" w:hAnsi="宋体" w:eastAsia="宋体" w:cs="宋体"/>
          <w:color w:val="auto"/>
          <w:sz w:val="21"/>
          <w:szCs w:val="21"/>
          <w:highlight w:val="none"/>
        </w:rPr>
        <w:t>3、除招标文件另有规定外，投标人认为需要提交的其他证明材料或资料加盖投标人的单位公章后应在此项下提交。</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script"/>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7A465"/>
    <w:multiLevelType w:val="singleLevel"/>
    <w:tmpl w:val="8E47A465"/>
    <w:lvl w:ilvl="0" w:tentative="0">
      <w:start w:val="8"/>
      <w:numFmt w:val="decimal"/>
      <w:suff w:val="nothing"/>
      <w:lvlText w:val="%1、"/>
      <w:lvlJc w:val="left"/>
    </w:lvl>
  </w:abstractNum>
  <w:abstractNum w:abstractNumId="1">
    <w:nsid w:val="F16CE16F"/>
    <w:multiLevelType w:val="singleLevel"/>
    <w:tmpl w:val="F16CE16F"/>
    <w:lvl w:ilvl="0" w:tentative="0">
      <w:start w:val="1"/>
      <w:numFmt w:val="decimal"/>
      <w:suff w:val="nothing"/>
      <w:lvlText w:val="（%1）"/>
      <w:lvlJc w:val="left"/>
    </w:lvl>
  </w:abstractNum>
  <w:abstractNum w:abstractNumId="2">
    <w:nsid w:val="66DBAC71"/>
    <w:multiLevelType w:val="singleLevel"/>
    <w:tmpl w:val="66DBAC71"/>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00AD4722"/>
    <w:rsid w:val="00535AEB"/>
    <w:rsid w:val="00AD4722"/>
    <w:rsid w:val="00F33D90"/>
    <w:rsid w:val="011E1FE4"/>
    <w:rsid w:val="01AA7D1B"/>
    <w:rsid w:val="0370464D"/>
    <w:rsid w:val="03844968"/>
    <w:rsid w:val="040000C7"/>
    <w:rsid w:val="044F7F45"/>
    <w:rsid w:val="04781CC1"/>
    <w:rsid w:val="05006596"/>
    <w:rsid w:val="051D6B6E"/>
    <w:rsid w:val="058A66E0"/>
    <w:rsid w:val="058E551F"/>
    <w:rsid w:val="098826F0"/>
    <w:rsid w:val="0A44648C"/>
    <w:rsid w:val="0A890050"/>
    <w:rsid w:val="0B0279BB"/>
    <w:rsid w:val="0BA57BB9"/>
    <w:rsid w:val="0C184B34"/>
    <w:rsid w:val="0C272694"/>
    <w:rsid w:val="0C5E5CAE"/>
    <w:rsid w:val="0C940A1B"/>
    <w:rsid w:val="0DAC0861"/>
    <w:rsid w:val="0DDE3227"/>
    <w:rsid w:val="0E8F4521"/>
    <w:rsid w:val="0EBA69EF"/>
    <w:rsid w:val="0ECF1437"/>
    <w:rsid w:val="115E34E9"/>
    <w:rsid w:val="12051714"/>
    <w:rsid w:val="140F4B86"/>
    <w:rsid w:val="14992BC0"/>
    <w:rsid w:val="1577373D"/>
    <w:rsid w:val="16CD4B69"/>
    <w:rsid w:val="177E6A88"/>
    <w:rsid w:val="186C5693"/>
    <w:rsid w:val="19766B37"/>
    <w:rsid w:val="1A3F7B5B"/>
    <w:rsid w:val="1B156BCD"/>
    <w:rsid w:val="1B6952F4"/>
    <w:rsid w:val="1BE77F18"/>
    <w:rsid w:val="1BED59C9"/>
    <w:rsid w:val="1E587841"/>
    <w:rsid w:val="20FE0E86"/>
    <w:rsid w:val="21417D79"/>
    <w:rsid w:val="244E7AAD"/>
    <w:rsid w:val="24500CA1"/>
    <w:rsid w:val="24786567"/>
    <w:rsid w:val="254649CA"/>
    <w:rsid w:val="25481103"/>
    <w:rsid w:val="256243EF"/>
    <w:rsid w:val="25B56DD4"/>
    <w:rsid w:val="26176E7E"/>
    <w:rsid w:val="27797CEC"/>
    <w:rsid w:val="27B119B4"/>
    <w:rsid w:val="293F054B"/>
    <w:rsid w:val="2ACC2758"/>
    <w:rsid w:val="2ACF41CB"/>
    <w:rsid w:val="2B1727E4"/>
    <w:rsid w:val="2B2705E2"/>
    <w:rsid w:val="2E1A145B"/>
    <w:rsid w:val="2E5423E5"/>
    <w:rsid w:val="2FB0347F"/>
    <w:rsid w:val="304545E8"/>
    <w:rsid w:val="347A51A8"/>
    <w:rsid w:val="352F5A07"/>
    <w:rsid w:val="355318B5"/>
    <w:rsid w:val="368470CC"/>
    <w:rsid w:val="37124BF8"/>
    <w:rsid w:val="377F0D27"/>
    <w:rsid w:val="37E969CF"/>
    <w:rsid w:val="3CB7061B"/>
    <w:rsid w:val="3D8E75CE"/>
    <w:rsid w:val="3DD1395F"/>
    <w:rsid w:val="3EBB4FB0"/>
    <w:rsid w:val="3F0F4D58"/>
    <w:rsid w:val="40073668"/>
    <w:rsid w:val="42B9333F"/>
    <w:rsid w:val="42D350C0"/>
    <w:rsid w:val="42FE6FA4"/>
    <w:rsid w:val="44CB79DA"/>
    <w:rsid w:val="4509607B"/>
    <w:rsid w:val="4651318A"/>
    <w:rsid w:val="46D60940"/>
    <w:rsid w:val="47425A40"/>
    <w:rsid w:val="47C569EA"/>
    <w:rsid w:val="47DA5929"/>
    <w:rsid w:val="49816239"/>
    <w:rsid w:val="4A6F2D00"/>
    <w:rsid w:val="4C7F488B"/>
    <w:rsid w:val="4CE44490"/>
    <w:rsid w:val="4CEF3FAE"/>
    <w:rsid w:val="4D57083A"/>
    <w:rsid w:val="50CF1BA0"/>
    <w:rsid w:val="525556AA"/>
    <w:rsid w:val="532C459F"/>
    <w:rsid w:val="54244390"/>
    <w:rsid w:val="581B5CEC"/>
    <w:rsid w:val="5A125A51"/>
    <w:rsid w:val="5A65343B"/>
    <w:rsid w:val="5B242EC8"/>
    <w:rsid w:val="5B6C6B5E"/>
    <w:rsid w:val="5C720D43"/>
    <w:rsid w:val="5D7A707C"/>
    <w:rsid w:val="5D8B0CCB"/>
    <w:rsid w:val="5D8E724E"/>
    <w:rsid w:val="5E822B07"/>
    <w:rsid w:val="5ECC4315"/>
    <w:rsid w:val="5ED93C48"/>
    <w:rsid w:val="5F942D12"/>
    <w:rsid w:val="606A18FD"/>
    <w:rsid w:val="618B3CA1"/>
    <w:rsid w:val="61A474E7"/>
    <w:rsid w:val="623D29F3"/>
    <w:rsid w:val="63ED0C43"/>
    <w:rsid w:val="64395958"/>
    <w:rsid w:val="64C64FF0"/>
    <w:rsid w:val="65031DA0"/>
    <w:rsid w:val="654A6A17"/>
    <w:rsid w:val="6593581A"/>
    <w:rsid w:val="66837EB1"/>
    <w:rsid w:val="675D3F22"/>
    <w:rsid w:val="67D62A39"/>
    <w:rsid w:val="68891B98"/>
    <w:rsid w:val="68CC1B2B"/>
    <w:rsid w:val="6AFA1032"/>
    <w:rsid w:val="6B7B183A"/>
    <w:rsid w:val="6B9C0323"/>
    <w:rsid w:val="6BB51303"/>
    <w:rsid w:val="6BED42DB"/>
    <w:rsid w:val="6C331AC8"/>
    <w:rsid w:val="6C462F43"/>
    <w:rsid w:val="6E573888"/>
    <w:rsid w:val="6EAA71C2"/>
    <w:rsid w:val="70224D8C"/>
    <w:rsid w:val="74A10667"/>
    <w:rsid w:val="755A1EB0"/>
    <w:rsid w:val="763C11CE"/>
    <w:rsid w:val="76CC22B7"/>
    <w:rsid w:val="77DA4BE2"/>
    <w:rsid w:val="79543CC8"/>
    <w:rsid w:val="795E75A5"/>
    <w:rsid w:val="79743BBA"/>
    <w:rsid w:val="79A348E9"/>
    <w:rsid w:val="7A8F707E"/>
    <w:rsid w:val="7AE35816"/>
    <w:rsid w:val="7D2C4132"/>
    <w:rsid w:val="7D756FBD"/>
    <w:rsid w:val="7D847ACA"/>
    <w:rsid w:val="7DCB1F44"/>
    <w:rsid w:val="7ED26BCC"/>
    <w:rsid w:val="7F097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7">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8">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9">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10">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customStyle="1" w:styleId="4">
    <w:name w:val="样式 标题 3 + (中文) 黑体 小四 非加粗 段前: 7.8 磅 段后: 0 磅 行距: 固定值 20 磅"/>
    <w:basedOn w:val="5"/>
    <w:qFormat/>
    <w:uiPriority w:val="99"/>
    <w:pPr>
      <w:tabs>
        <w:tab w:val="left" w:pos="425"/>
      </w:tabs>
      <w:spacing w:before="0" w:after="0" w:line="400" w:lineRule="exact"/>
    </w:pPr>
    <w:rPr>
      <w:rFonts w:ascii="Times New Roman" w:hAnsi="Times New Roman" w:eastAsia="黑体" w:cs="宋体"/>
      <w:kern w:val="2"/>
      <w:sz w:val="24"/>
      <w:szCs w:val="20"/>
    </w:rPr>
  </w:style>
  <w:style w:type="paragraph" w:styleId="11">
    <w:name w:val="annotation text"/>
    <w:basedOn w:val="1"/>
    <w:unhideWhenUsed/>
    <w:qFormat/>
    <w:uiPriority w:val="0"/>
    <w:pPr>
      <w:jc w:val="left"/>
    </w:pPr>
  </w:style>
  <w:style w:type="paragraph" w:styleId="12">
    <w:name w:val="Body Text"/>
    <w:basedOn w:val="1"/>
    <w:next w:val="1"/>
    <w:unhideWhenUsed/>
    <w:qFormat/>
    <w:uiPriority w:val="0"/>
    <w:pPr>
      <w:widowControl w:val="0"/>
      <w:adjustRightInd/>
      <w:snapToGrid/>
      <w:spacing w:after="0"/>
      <w:jc w:val="both"/>
    </w:pPr>
    <w:rPr>
      <w:rFonts w:ascii="Calibri" w:hAnsi="Calibri" w:eastAsia="方正大标宋简体" w:cs="Times New Roman"/>
      <w:kern w:val="32"/>
      <w:sz w:val="144"/>
      <w:szCs w:val="20"/>
      <w:u w:color="00000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qFormat/>
    <w:uiPriority w:val="0"/>
    <w:pPr>
      <w:spacing w:line="480" w:lineRule="auto"/>
    </w:p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paragraph" w:customStyle="1" w:styleId="21">
    <w:name w:val="Default"/>
    <w:qFormat/>
    <w:uiPriority w:val="0"/>
    <w:pPr>
      <w:widowControl w:val="0"/>
      <w:autoSpaceDE w:val="0"/>
      <w:autoSpaceDN w:val="0"/>
      <w:adjustRightInd w:val="0"/>
    </w:pPr>
    <w:rPr>
      <w:rFonts w:ascii="Arial Narrow" w:hAnsi="黑体" w:eastAsia="宋体" w:cs="Times New Roman"/>
      <w:color w:val="000000"/>
      <w:sz w:val="24"/>
      <w:szCs w:val="24"/>
      <w:lang w:val="en-US" w:eastAsia="zh-CN" w:bidi="ar-SA"/>
    </w:rPr>
  </w:style>
  <w:style w:type="paragraph" w:styleId="22">
    <w:name w:val="No Spacing"/>
    <w:qFormat/>
    <w:uiPriority w:val="1"/>
    <w:rPr>
      <w:rFonts w:asciiTheme="minorHAnsi" w:hAnsiTheme="minorHAnsi" w:eastAsiaTheme="minorEastAsia" w:cstheme="minorBidi"/>
      <w:sz w:val="22"/>
      <w:szCs w:val="22"/>
      <w:lang w:val="en-US" w:eastAsia="zh-CN" w:bidi="ar-SA"/>
    </w:rPr>
  </w:style>
  <w:style w:type="character" w:customStyle="1" w:styleId="23">
    <w:name w:val="active"/>
    <w:basedOn w:val="19"/>
    <w:qFormat/>
    <w:uiPriority w:val="0"/>
    <w:rPr>
      <w:shd w:val="clear" w:color="auto" w:fill="EC3535"/>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Fließtext"/>
    <w:basedOn w:val="1"/>
    <w:qFormat/>
    <w:uiPriority w:val="0"/>
    <w:pPr>
      <w:suppressAutoHyphens/>
      <w:overflowPunct w:val="0"/>
      <w:autoSpaceDE w:val="0"/>
      <w:autoSpaceDN w:val="0"/>
    </w:pPr>
    <w:rPr>
      <w:rFonts w:ascii="Calibri" w:hAnsi="Calibri"/>
      <w:kern w:val="28"/>
    </w:rPr>
  </w:style>
  <w:style w:type="character" w:customStyle="1" w:styleId="26">
    <w:name w:val="NormalCharacter"/>
    <w:qFormat/>
    <w:uiPriority w:val="99"/>
    <w:rPr>
      <w:rFonts w:ascii="Tahoma" w:hAnsi="Tahoma"/>
      <w:sz w:val="24"/>
    </w:rPr>
  </w:style>
  <w:style w:type="paragraph" w:customStyle="1" w:styleId="2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33897</Words>
  <Characters>35512</Characters>
  <Lines>226</Lines>
  <Paragraphs>63</Paragraphs>
  <TotalTime>4</TotalTime>
  <ScaleCrop>false</ScaleCrop>
  <LinksUpToDate>false</LinksUpToDate>
  <CharactersWithSpaces>36414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2022-08-10T04:06:00Z</dcterms:created>
  <dc:creator>Administrator</dc:creator>
  <cp:lastModifiedBy>娜</cp:lastModifiedBy>
  <cp:lastPrinted>2023-07-07T07:44:00Z</cp:lastPrinted>
  <dcterms:modified xsi:type="dcterms:W3CDTF">2024-05-28T07:25:17Z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8310D0D7AFD342D08116D3315B9C35D1_13</vt:lpwstr>
  </property>
</Properties>
</file>