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94665">
      <w:pPr>
        <w:pStyle w:val="17"/>
        <w:rPr>
          <w:lang w:val="zh-CN"/>
        </w:rPr>
      </w:pPr>
    </w:p>
    <w:p w14:paraId="0EAE4E23">
      <w:pPr>
        <w:spacing w:line="720" w:lineRule="auto"/>
        <w:jc w:val="center"/>
        <w:rPr>
          <w:rFonts w:ascii="宋体" w:hAnsi="宋体"/>
          <w:b/>
          <w:sz w:val="72"/>
          <w:szCs w:val="72"/>
        </w:rPr>
      </w:pPr>
    </w:p>
    <w:p w14:paraId="4FF84618">
      <w:pPr>
        <w:spacing w:line="360" w:lineRule="auto"/>
        <w:jc w:val="center"/>
        <w:rPr>
          <w:rFonts w:ascii="宋体" w:hAnsi="宋体"/>
          <w:b/>
          <w:sz w:val="72"/>
          <w:szCs w:val="72"/>
        </w:rPr>
      </w:pPr>
      <w:r>
        <w:rPr>
          <w:rFonts w:hint="eastAsia" w:ascii="宋体" w:hAnsi="宋体"/>
          <w:b/>
          <w:sz w:val="72"/>
          <w:szCs w:val="72"/>
        </w:rPr>
        <w:t>网上竞价文件</w:t>
      </w:r>
    </w:p>
    <w:p w14:paraId="02A5D519">
      <w:pPr>
        <w:pStyle w:val="10"/>
        <w:spacing w:line="0" w:lineRule="atLeast"/>
        <w:rPr>
          <w:rFonts w:hAnsi="宋体"/>
          <w:b/>
          <w:sz w:val="32"/>
        </w:rPr>
      </w:pPr>
    </w:p>
    <w:p w14:paraId="2EECD369">
      <w:pPr>
        <w:pStyle w:val="10"/>
        <w:spacing w:line="0" w:lineRule="atLeast"/>
        <w:jc w:val="center"/>
        <w:rPr>
          <w:rFonts w:hAnsi="宋体"/>
          <w:b/>
          <w:sz w:val="36"/>
        </w:rPr>
      </w:pPr>
    </w:p>
    <w:p w14:paraId="4E7726E2">
      <w:pPr>
        <w:pStyle w:val="10"/>
        <w:spacing w:line="0" w:lineRule="atLeast"/>
        <w:jc w:val="center"/>
        <w:rPr>
          <w:rFonts w:hAnsi="宋体"/>
          <w:b/>
          <w:sz w:val="36"/>
        </w:rPr>
      </w:pPr>
    </w:p>
    <w:p w14:paraId="4C1B7E5F">
      <w:pPr>
        <w:pStyle w:val="10"/>
        <w:spacing w:line="0" w:lineRule="atLeast"/>
        <w:jc w:val="center"/>
        <w:rPr>
          <w:rFonts w:hAnsi="宋体"/>
          <w:b/>
          <w:sz w:val="36"/>
        </w:rPr>
      </w:pPr>
    </w:p>
    <w:p w14:paraId="55CBED49">
      <w:pPr>
        <w:pStyle w:val="10"/>
        <w:spacing w:line="400" w:lineRule="exact"/>
        <w:rPr>
          <w:rFonts w:hAnsi="宋体"/>
          <w:b/>
          <w:sz w:val="36"/>
        </w:rPr>
      </w:pPr>
    </w:p>
    <w:p w14:paraId="0B5ADD25">
      <w:pPr>
        <w:pStyle w:val="10"/>
        <w:spacing w:line="400" w:lineRule="exact"/>
        <w:rPr>
          <w:rFonts w:hAnsi="宋体"/>
          <w:b/>
          <w:sz w:val="36"/>
        </w:rPr>
      </w:pPr>
    </w:p>
    <w:p w14:paraId="37E27CD4">
      <w:pPr>
        <w:pStyle w:val="10"/>
        <w:spacing w:line="640" w:lineRule="exact"/>
        <w:ind w:firstLine="1285" w:firstLineChars="400"/>
        <w:rPr>
          <w:rFonts w:hint="default" w:hAnsi="宋体" w:eastAsia="宋体"/>
          <w:b/>
          <w:sz w:val="32"/>
          <w:szCs w:val="32"/>
          <w:lang w:val="en-US" w:eastAsia="zh-CN"/>
        </w:rPr>
      </w:pPr>
      <w:r>
        <w:rPr>
          <w:rFonts w:hint="eastAsia" w:hAnsi="宋体"/>
          <w:b/>
          <w:sz w:val="32"/>
          <w:szCs w:val="32"/>
        </w:rPr>
        <w:t>项目编号：FJZC-</w:t>
      </w:r>
      <w:bookmarkStart w:id="7" w:name="_GoBack"/>
      <w:bookmarkEnd w:id="7"/>
      <w:r>
        <w:rPr>
          <w:rFonts w:hint="eastAsia" w:hAnsi="宋体"/>
          <w:b/>
          <w:sz w:val="32"/>
          <w:szCs w:val="32"/>
        </w:rPr>
        <w:t>WJ-2025-018</w:t>
      </w:r>
      <w:r>
        <w:rPr>
          <w:rFonts w:hint="eastAsia" w:hAnsi="宋体"/>
          <w:b/>
          <w:sz w:val="32"/>
          <w:szCs w:val="32"/>
          <w:lang w:val="en-US" w:eastAsia="zh-CN"/>
        </w:rPr>
        <w:t>-1</w:t>
      </w:r>
    </w:p>
    <w:p w14:paraId="06DBA730">
      <w:pPr>
        <w:pStyle w:val="10"/>
        <w:spacing w:line="640" w:lineRule="exact"/>
        <w:ind w:left="2883" w:leftChars="608" w:hanging="1606" w:hangingChars="500"/>
        <w:rPr>
          <w:rFonts w:hAnsi="宋体"/>
          <w:b/>
          <w:sz w:val="32"/>
          <w:szCs w:val="32"/>
          <w:u w:val="single"/>
        </w:rPr>
      </w:pPr>
      <w:r>
        <w:rPr>
          <w:rFonts w:hint="eastAsia" w:hAnsi="宋体"/>
          <w:b/>
          <w:sz w:val="32"/>
          <w:szCs w:val="32"/>
        </w:rPr>
        <w:t>项目名称：</w:t>
      </w:r>
      <w:r>
        <w:rPr>
          <w:rFonts w:hint="eastAsia" w:hAnsi="宋体"/>
          <w:b/>
          <w:sz w:val="32"/>
          <w:szCs w:val="32"/>
          <w:lang w:eastAsia="zh-CN"/>
        </w:rPr>
        <w:t>劳保口罩采购项目（二次）</w:t>
      </w:r>
    </w:p>
    <w:p w14:paraId="33A98B92">
      <w:pPr>
        <w:pStyle w:val="10"/>
        <w:spacing w:line="640" w:lineRule="exact"/>
        <w:ind w:firstLine="1285" w:firstLineChars="400"/>
        <w:rPr>
          <w:rFonts w:hAnsi="宋体"/>
          <w:b/>
          <w:sz w:val="32"/>
          <w:szCs w:val="32"/>
        </w:rPr>
      </w:pPr>
      <w:r>
        <w:rPr>
          <w:rFonts w:hint="eastAsia" w:hAnsi="宋体"/>
          <w:b/>
          <w:sz w:val="32"/>
          <w:szCs w:val="32"/>
        </w:rPr>
        <w:t>采 购 人：福建省建阳兴欣织造有限责任公司</w:t>
      </w:r>
    </w:p>
    <w:p w14:paraId="0A5C1D2F">
      <w:pPr>
        <w:spacing w:line="500" w:lineRule="exact"/>
        <w:rPr>
          <w:rFonts w:ascii="宋体" w:hAnsi="宋体"/>
          <w:b/>
          <w:sz w:val="48"/>
        </w:rPr>
      </w:pPr>
    </w:p>
    <w:p w14:paraId="0AD84FF2">
      <w:pPr>
        <w:rPr>
          <w:sz w:val="48"/>
        </w:rPr>
      </w:pPr>
    </w:p>
    <w:p w14:paraId="277FAF69"/>
    <w:p w14:paraId="68792755">
      <w:pPr>
        <w:spacing w:line="500" w:lineRule="exact"/>
        <w:jc w:val="center"/>
        <w:rPr>
          <w:rFonts w:ascii="宋体" w:hAnsi="宋体"/>
          <w:b/>
          <w:sz w:val="32"/>
          <w:szCs w:val="32"/>
        </w:rPr>
      </w:pPr>
      <w:r>
        <w:rPr>
          <w:rFonts w:hint="eastAsia" w:ascii="宋体" w:hAnsi="宋体"/>
          <w:b/>
          <w:sz w:val="32"/>
          <w:szCs w:val="32"/>
        </w:rPr>
        <w:t>福建省卓诚招投标代理有限责任公司</w:t>
      </w:r>
    </w:p>
    <w:p w14:paraId="0AE6E011">
      <w:pPr>
        <w:spacing w:line="500" w:lineRule="exact"/>
        <w:jc w:val="center"/>
        <w:rPr>
          <w:rFonts w:ascii="宋体" w:hAnsi="宋体"/>
          <w:b/>
          <w:sz w:val="32"/>
          <w:szCs w:val="32"/>
        </w:rPr>
      </w:pPr>
      <w:r>
        <w:rPr>
          <w:rFonts w:hint="eastAsia" w:ascii="宋体" w:hAnsi="宋体"/>
          <w:b/>
          <w:sz w:val="32"/>
          <w:szCs w:val="32"/>
        </w:rPr>
        <w:t>二〇二五年三月</w:t>
      </w:r>
    </w:p>
    <w:p w14:paraId="562EAD23">
      <w:pPr>
        <w:pStyle w:val="6"/>
        <w:rPr>
          <w:rFonts w:ascii="宋体" w:hAnsi="宋体"/>
          <w:color w:val="0000FF"/>
        </w:rPr>
      </w:pPr>
    </w:p>
    <w:p w14:paraId="57B5040F">
      <w:pPr>
        <w:spacing w:line="360" w:lineRule="auto"/>
        <w:ind w:firstLine="643" w:firstLineChars="200"/>
        <w:jc w:val="center"/>
        <w:rPr>
          <w:rFonts w:ascii="宋体" w:hAnsi="宋体" w:cs="宋体"/>
          <w:b/>
          <w:bCs/>
          <w:color w:val="0000FF"/>
          <w:kern w:val="0"/>
          <w:sz w:val="32"/>
          <w:szCs w:val="32"/>
        </w:rPr>
        <w:sectPr>
          <w:footerReference r:id="rId3" w:type="default"/>
          <w:pgSz w:w="11906" w:h="16838"/>
          <w:pgMar w:top="1417" w:right="1417" w:bottom="1417" w:left="1417" w:header="851" w:footer="646" w:gutter="0"/>
          <w:cols w:space="0" w:num="1"/>
          <w:docGrid w:linePitch="312" w:charSpace="0"/>
        </w:sectPr>
      </w:pPr>
    </w:p>
    <w:p w14:paraId="5669A650">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2E1E365C">
      <w:pPr>
        <w:spacing w:line="360" w:lineRule="auto"/>
        <w:ind w:firstLine="480" w:firstLineChars="200"/>
        <w:jc w:val="left"/>
        <w:rPr>
          <w:rFonts w:ascii="宋体" w:hAnsi="宋体" w:cs="宋体"/>
          <w:kern w:val="0"/>
          <w:sz w:val="24"/>
        </w:rPr>
      </w:pPr>
      <w:r>
        <w:rPr>
          <w:rFonts w:hint="eastAsia" w:ascii="宋体" w:hAnsi="宋体" w:cs="宋体"/>
          <w:kern w:val="0"/>
          <w:sz w:val="24"/>
        </w:rPr>
        <w:t>福建省卓诚招投标代理有限责任公司受福建省建阳兴欣织造有限责任公司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sz w:val="24"/>
          <w:u w:val="single"/>
          <w:lang w:eastAsia="zh-CN"/>
        </w:rPr>
        <w:t>劳保口罩采购项目（二次）</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58184575">
      <w:pPr>
        <w:spacing w:line="360" w:lineRule="auto"/>
        <w:ind w:firstLine="482" w:firstLineChars="200"/>
        <w:jc w:val="left"/>
        <w:rPr>
          <w:rFonts w:hint="default" w:ascii="宋体" w:hAnsi="宋体" w:eastAsia="宋体" w:cs="宋体"/>
          <w:b/>
          <w:bCs/>
          <w:sz w:val="24"/>
          <w:lang w:val="en-US" w:eastAsia="zh-CN"/>
        </w:rPr>
      </w:pPr>
      <w:r>
        <w:rPr>
          <w:rFonts w:hint="eastAsia" w:ascii="宋体" w:hAnsi="宋体" w:cs="宋体"/>
          <w:b/>
          <w:bCs/>
          <w:kern w:val="0"/>
          <w:sz w:val="24"/>
        </w:rPr>
        <w:t>1.项目编号：FJZC-WJ-2025-018</w:t>
      </w:r>
      <w:r>
        <w:rPr>
          <w:rFonts w:hint="eastAsia" w:ascii="宋体" w:hAnsi="宋体" w:cs="宋体"/>
          <w:b/>
          <w:bCs/>
          <w:kern w:val="0"/>
          <w:sz w:val="24"/>
          <w:lang w:val="en-US" w:eastAsia="zh-CN"/>
        </w:rPr>
        <w:t>-1</w:t>
      </w:r>
    </w:p>
    <w:p w14:paraId="362D71C5">
      <w:pPr>
        <w:spacing w:line="360" w:lineRule="auto"/>
        <w:ind w:firstLine="482" w:firstLineChars="200"/>
        <w:jc w:val="left"/>
        <w:rPr>
          <w:rFonts w:hint="eastAsia" w:ascii="宋体" w:hAnsi="宋体" w:eastAsia="宋体" w:cs="宋体"/>
          <w:b/>
          <w:bCs/>
          <w:sz w:val="24"/>
          <w:lang w:eastAsia="zh-CN"/>
        </w:rPr>
      </w:pPr>
      <w:r>
        <w:rPr>
          <w:rFonts w:hint="eastAsia" w:ascii="宋体" w:hAnsi="宋体" w:cs="宋体"/>
          <w:b/>
          <w:bCs/>
          <w:kern w:val="0"/>
          <w:sz w:val="24"/>
        </w:rPr>
        <w:t>2.项目名称：</w:t>
      </w:r>
      <w:r>
        <w:rPr>
          <w:rFonts w:hint="eastAsia" w:ascii="宋体" w:hAnsi="宋体" w:cs="宋体"/>
          <w:b/>
          <w:bCs/>
          <w:kern w:val="0"/>
          <w:sz w:val="24"/>
          <w:lang w:eastAsia="zh-CN"/>
        </w:rPr>
        <w:t>劳保口罩采购项目（二次）</w:t>
      </w:r>
    </w:p>
    <w:p w14:paraId="08726B5C">
      <w:pPr>
        <w:spacing w:line="360" w:lineRule="auto"/>
        <w:ind w:firstLine="482" w:firstLineChars="200"/>
        <w:jc w:val="left"/>
        <w:rPr>
          <w:rFonts w:ascii="宋体" w:hAnsi="宋体" w:cs="宋体"/>
          <w:b/>
          <w:kern w:val="0"/>
          <w:sz w:val="24"/>
        </w:rPr>
      </w:pPr>
      <w:r>
        <w:rPr>
          <w:rFonts w:hint="eastAsia" w:ascii="宋体" w:hAnsi="宋体" w:cs="宋体"/>
          <w:b/>
          <w:sz w:val="24"/>
        </w:rPr>
        <w:t>3.网上竞价货物名称、数量及主要技术规格售后服务要求等详见“第二章 网上竞价内容及要求”</w:t>
      </w:r>
      <w:r>
        <w:rPr>
          <w:rFonts w:hint="eastAsia" w:ascii="宋体" w:hAnsi="宋体" w:cs="宋体"/>
          <w:b/>
          <w:kern w:val="0"/>
          <w:sz w:val="24"/>
        </w:rPr>
        <w:t>。</w:t>
      </w:r>
    </w:p>
    <w:p w14:paraId="288D6544">
      <w:pPr>
        <w:pStyle w:val="14"/>
        <w:widowControl w:val="0"/>
        <w:spacing w:before="0" w:beforeAutospacing="0" w:after="0" w:afterAutospacing="0" w:line="360" w:lineRule="auto"/>
        <w:ind w:firstLine="480"/>
        <w:rPr>
          <w:b/>
          <w:bCs/>
        </w:rPr>
      </w:pPr>
      <w:r>
        <w:rPr>
          <w:rFonts w:hint="eastAsia"/>
          <w:b/>
          <w:bCs/>
        </w:rPr>
        <w:t>4.报名及竞价时间安排：</w:t>
      </w:r>
    </w:p>
    <w:p w14:paraId="5372A80F">
      <w:pPr>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日09:00:00</w:t>
      </w:r>
    </w:p>
    <w:p w14:paraId="70A636CA">
      <w:pPr>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日17:00:00</w:t>
      </w:r>
    </w:p>
    <w:p w14:paraId="3390E070">
      <w:pPr>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日09:00:00</w:t>
      </w:r>
    </w:p>
    <w:p w14:paraId="57FF08AB">
      <w:pPr>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日11:00:00</w:t>
      </w:r>
    </w:p>
    <w:p w14:paraId="6DFC7C1C">
      <w:pPr>
        <w:spacing w:line="360" w:lineRule="auto"/>
        <w:ind w:firstLine="482" w:firstLineChars="200"/>
        <w:rPr>
          <w:rFonts w:ascii="宋体" w:hAnsi="宋体" w:cs="宋体"/>
          <w:b/>
          <w:bCs/>
          <w:sz w:val="24"/>
        </w:rPr>
      </w:pPr>
      <w:bookmarkStart w:id="0" w:name="_Toc21403"/>
      <w:r>
        <w:rPr>
          <w:rFonts w:hint="eastAsia" w:ascii="宋体" w:hAnsi="宋体" w:cs="宋体"/>
          <w:b/>
          <w:bCs/>
          <w:sz w:val="24"/>
        </w:rPr>
        <w:t>5.供应商资格要求</w:t>
      </w:r>
    </w:p>
    <w:p w14:paraId="0A321EE8">
      <w:pPr>
        <w:spacing w:line="360" w:lineRule="auto"/>
        <w:ind w:firstLine="480" w:firstLineChars="200"/>
        <w:jc w:val="left"/>
        <w:rPr>
          <w:rFonts w:ascii="宋体" w:hAnsi="宋体" w:cs="宋体"/>
          <w:sz w:val="24"/>
        </w:rPr>
      </w:pPr>
      <w:r>
        <w:rPr>
          <w:rFonts w:hint="eastAsia" w:ascii="宋体" w:hAnsi="宋体" w:cs="宋体"/>
          <w:sz w:val="24"/>
        </w:rPr>
        <w:t>（1）有能力提供本网上竞价文件所述货物的法人、事业单位及其他组织均可能成为合格的供应商；</w:t>
      </w:r>
    </w:p>
    <w:p w14:paraId="3FD870F0">
      <w:pPr>
        <w:pStyle w:val="24"/>
        <w:spacing w:line="360" w:lineRule="auto"/>
        <w:ind w:firstLine="480" w:firstLineChars="200"/>
        <w:jc w:val="left"/>
        <w:outlineLvl w:val="9"/>
        <w:rPr>
          <w:rFonts w:hAnsi="宋体" w:cs="宋体"/>
          <w:b/>
          <w:sz w:val="24"/>
        </w:rPr>
      </w:pPr>
      <w:r>
        <w:rPr>
          <w:rFonts w:hint="eastAsia" w:hAnsi="宋体" w:cs="宋体"/>
          <w:sz w:val="24"/>
        </w:rPr>
        <w:t>（2）供应商应提供以下证明材料：</w:t>
      </w:r>
    </w:p>
    <w:p w14:paraId="6D718C0A">
      <w:pPr>
        <w:spacing w:line="360" w:lineRule="auto"/>
        <w:ind w:firstLine="481"/>
        <w:rPr>
          <w:rFonts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38164834">
      <w:pPr>
        <w:spacing w:line="360" w:lineRule="auto"/>
        <w:ind w:firstLine="481"/>
        <w:rPr>
          <w:rFonts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9DCD45F">
      <w:pPr>
        <w:spacing w:line="360" w:lineRule="auto"/>
        <w:ind w:firstLine="481"/>
        <w:rPr>
          <w:rFonts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37CC266A">
      <w:pPr>
        <w:spacing w:line="360" w:lineRule="auto"/>
        <w:ind w:firstLine="481"/>
        <w:rPr>
          <w:rFonts w:ascii="宋体" w:hAnsi="宋体" w:cs="宋体"/>
          <w:sz w:val="24"/>
        </w:rPr>
      </w:pPr>
      <w:r>
        <w:rPr>
          <w:rFonts w:hint="eastAsia" w:ascii="宋体" w:hAnsi="宋体" w:cs="宋体"/>
          <w:sz w:val="24"/>
        </w:rPr>
        <w:t>④单位授权书，格式详见本网上竞价文件第五章。</w:t>
      </w:r>
    </w:p>
    <w:p w14:paraId="2DEA8B8C">
      <w:pPr>
        <w:spacing w:line="360" w:lineRule="auto"/>
        <w:ind w:firstLine="481"/>
        <w:rPr>
          <w:rFonts w:ascii="宋体" w:hAnsi="宋体" w:cs="宋体"/>
          <w:sz w:val="24"/>
        </w:rPr>
      </w:pPr>
      <w:r>
        <w:rPr>
          <w:rFonts w:hint="eastAsia" w:ascii="宋体" w:hAnsi="宋体" w:cs="宋体"/>
          <w:sz w:val="24"/>
        </w:rPr>
        <w:t>⑤特定资格要求：所投货物若属于医疗器械管理范畴，按照国家《医疗器械监督管理条例》，应符合以下标准：①竞价人为生产企业的，所投货物若属于第一类医疗器械产品，须提供《第一类医疗器械生产备案凭证》（进口产品除外），所投货物若属于第二类、第三类医疗器械产品，须提供《医疗器械生产许可证》（进口产品除外）；竞价人为经营企业的，所投货物若属于第三类医疗器械产品，须提供《医疗器械经营许可证》，所投货物若属于第二类医疗器械产品，须提供《第二类医疗器械经营备案凭证》，所投货物若属于第一类医疗器械产品，则无须提供此项；②所投货物属于《医疗器械监督管理条例》规定的第一类医疗器械产品，须提供《第一类医疗器械产品备案凭证》，属于第二类、第三类医疗器械产品，须提供《医疗器械注册证》。所有证件必须真实有效。</w:t>
      </w:r>
    </w:p>
    <w:p w14:paraId="19F847F0">
      <w:pPr>
        <w:spacing w:line="360" w:lineRule="auto"/>
        <w:ind w:firstLine="481"/>
        <w:jc w:val="left"/>
        <w:rPr>
          <w:rFonts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4EC8000">
      <w:pPr>
        <w:spacing w:line="360" w:lineRule="auto"/>
        <w:ind w:firstLine="481"/>
        <w:rPr>
          <w:rFonts w:ascii="宋体" w:hAnsi="宋体" w:cs="宋体"/>
          <w:sz w:val="24"/>
        </w:rPr>
      </w:pPr>
      <w:r>
        <w:rPr>
          <w:rFonts w:hint="eastAsia" w:ascii="宋体" w:hAnsi="宋体" w:cs="宋体"/>
          <w:sz w:val="24"/>
        </w:rPr>
        <w:t>（4）本项目是否接受联合体竞价：不接受。</w:t>
      </w:r>
    </w:p>
    <w:p w14:paraId="5FF77A95">
      <w:pPr>
        <w:shd w:val="clear" w:color="auto" w:fill="FFFFFF"/>
        <w:spacing w:line="360" w:lineRule="auto"/>
        <w:ind w:firstLine="480" w:firstLineChars="200"/>
        <w:jc w:val="left"/>
        <w:rPr>
          <w:rStyle w:val="25"/>
          <w:rFonts w:ascii="宋体" w:hAnsi="宋体" w:cs="宋体"/>
          <w:sz w:val="24"/>
        </w:rPr>
      </w:pPr>
      <w:r>
        <w:rPr>
          <w:rStyle w:val="25"/>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34268643">
      <w:pPr>
        <w:spacing w:line="360" w:lineRule="auto"/>
        <w:ind w:firstLine="482" w:firstLineChars="200"/>
        <w:jc w:val="left"/>
        <w:rPr>
          <w:rFonts w:ascii="宋体" w:hAnsi="宋体" w:cs="宋体"/>
          <w:sz w:val="24"/>
        </w:rPr>
      </w:pPr>
      <w:r>
        <w:rPr>
          <w:rFonts w:hint="eastAsia" w:ascii="宋体" w:hAnsi="宋体" w:cs="宋体"/>
          <w:b/>
          <w:sz w:val="24"/>
        </w:rPr>
        <w:t>6.网上竞价文件售价</w:t>
      </w:r>
    </w:p>
    <w:p w14:paraId="44F993E7">
      <w:pPr>
        <w:spacing w:line="360" w:lineRule="auto"/>
        <w:ind w:firstLine="480" w:firstLineChars="200"/>
        <w:jc w:val="left"/>
        <w:rPr>
          <w:rFonts w:ascii="宋体" w:hAnsi="宋体" w:cs="宋体"/>
          <w:sz w:val="24"/>
        </w:rPr>
      </w:pPr>
      <w:r>
        <w:rPr>
          <w:rFonts w:hint="eastAsia" w:ascii="宋体" w:hAnsi="宋体" w:cs="宋体"/>
          <w:bCs/>
          <w:sz w:val="24"/>
        </w:rPr>
        <w:t>网上竞价文件售价0元，在报</w:t>
      </w:r>
      <w:r>
        <w:rPr>
          <w:rFonts w:hint="eastAsia" w:ascii="宋体" w:hAnsi="宋体" w:cs="宋体"/>
          <w:sz w:val="24"/>
        </w:rPr>
        <w:t>名期限内，各潜在供应商可直接从采购公告附件中获取网上竞价文件。</w:t>
      </w:r>
    </w:p>
    <w:p w14:paraId="35ABDD69">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D59CC7B">
      <w:pPr>
        <w:spacing w:line="360" w:lineRule="auto"/>
        <w:ind w:firstLine="480" w:firstLineChars="200"/>
        <w:rPr>
          <w:rFonts w:ascii="宋体" w:hAnsi="宋体" w:cs="宋体"/>
          <w:sz w:val="24"/>
        </w:rPr>
      </w:pPr>
      <w:r>
        <w:rPr>
          <w:rFonts w:hint="eastAsia" w:ascii="宋体" w:hAnsi="宋体" w:cs="宋体"/>
          <w:sz w:val="24"/>
        </w:rPr>
        <w:t>本项目网上竞价保证金为3960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9063B2A">
      <w:pPr>
        <w:spacing w:line="360" w:lineRule="auto"/>
        <w:ind w:firstLine="480" w:firstLineChars="200"/>
        <w:rPr>
          <w:rFonts w:ascii="宋体" w:hAnsi="宋体" w:cs="宋体"/>
          <w:sz w:val="24"/>
        </w:rPr>
      </w:pPr>
      <w:r>
        <w:rPr>
          <w:rFonts w:hint="eastAsia" w:ascii="宋体" w:hAnsi="宋体" w:cs="宋体"/>
          <w:sz w:val="24"/>
        </w:rPr>
        <w:t>网上竞价保证金缴交指定账户：</w:t>
      </w:r>
    </w:p>
    <w:p w14:paraId="1F1881BE">
      <w:pPr>
        <w:spacing w:line="360" w:lineRule="auto"/>
        <w:ind w:firstLine="480" w:firstLineChars="200"/>
        <w:rPr>
          <w:rFonts w:ascii="宋体" w:hAnsi="宋体" w:cs="宋体"/>
          <w:sz w:val="24"/>
        </w:rPr>
      </w:pPr>
      <w:r>
        <w:rPr>
          <w:rFonts w:hint="eastAsia" w:ascii="宋体" w:hAnsi="宋体" w:cs="宋体"/>
          <w:sz w:val="24"/>
        </w:rPr>
        <w:t>开户银行：厦门银行股份有限公司福州江滨支行</w:t>
      </w:r>
    </w:p>
    <w:p w14:paraId="0A361471">
      <w:pPr>
        <w:spacing w:line="360" w:lineRule="auto"/>
        <w:ind w:firstLine="480" w:firstLineChars="200"/>
        <w:rPr>
          <w:rFonts w:ascii="宋体" w:hAnsi="宋体" w:cs="宋体"/>
          <w:sz w:val="24"/>
        </w:rPr>
      </w:pPr>
      <w:r>
        <w:rPr>
          <w:rFonts w:hint="eastAsia" w:ascii="宋体" w:hAnsi="宋体" w:cs="宋体"/>
          <w:sz w:val="24"/>
        </w:rPr>
        <w:t>账户名称：福建省卓诚招投标代理有限责任公司</w:t>
      </w:r>
    </w:p>
    <w:p w14:paraId="57BAF24A">
      <w:pPr>
        <w:spacing w:line="360" w:lineRule="auto"/>
        <w:ind w:firstLine="480" w:firstLineChars="200"/>
        <w:rPr>
          <w:rFonts w:ascii="宋体" w:hAnsi="宋体" w:cs="宋体"/>
          <w:sz w:val="24"/>
        </w:rPr>
      </w:pPr>
      <w:r>
        <w:rPr>
          <w:rFonts w:hint="eastAsia" w:ascii="宋体" w:hAnsi="宋体" w:cs="宋体"/>
          <w:sz w:val="24"/>
        </w:rPr>
        <w:t>账    号：80213316000050</w:t>
      </w:r>
    </w:p>
    <w:p w14:paraId="39EDE669">
      <w:pPr>
        <w:spacing w:line="360" w:lineRule="auto"/>
        <w:ind w:firstLine="482" w:firstLineChars="200"/>
        <w:jc w:val="left"/>
        <w:rPr>
          <w:rFonts w:ascii="宋体" w:hAnsi="宋体"/>
          <w:b/>
          <w:bCs/>
          <w:kern w:val="0"/>
          <w:sz w:val="24"/>
          <w:shd w:val="clear" w:color="auto" w:fill="FFFFFF"/>
        </w:rPr>
      </w:pPr>
      <w:r>
        <w:rPr>
          <w:rFonts w:hint="eastAsia" w:ascii="宋体" w:hAnsi="宋体"/>
          <w:b/>
          <w:bCs/>
          <w:kern w:val="0"/>
          <w:sz w:val="24"/>
          <w:shd w:val="clear" w:color="auto" w:fill="FFFFFF"/>
        </w:rPr>
        <w:t>注意：①供应商应认真核对账户信息，将网上竞价保证金汇入指定账户，并自行承担因汇错网上竞价保证金而产生的一切后果。</w:t>
      </w:r>
    </w:p>
    <w:p w14:paraId="76AD28B3">
      <w:pPr>
        <w:spacing w:line="360" w:lineRule="auto"/>
        <w:ind w:firstLine="482" w:firstLineChars="200"/>
        <w:rPr>
          <w:rFonts w:ascii="宋体" w:hAnsi="宋体"/>
          <w:b/>
          <w:bCs/>
          <w:kern w:val="0"/>
          <w:sz w:val="24"/>
          <w:shd w:val="clear" w:color="auto" w:fill="FFFFFF"/>
        </w:rPr>
      </w:pPr>
      <w:r>
        <w:rPr>
          <w:rFonts w:hint="eastAsia" w:ascii="宋体" w:hAnsi="宋体"/>
          <w:b/>
          <w:bCs/>
          <w:kern w:val="0"/>
          <w:sz w:val="24"/>
          <w:shd w:val="clear" w:color="auto" w:fill="FFFFFF"/>
        </w:rPr>
        <w:t>②供应商在转账或电汇的凭证上在用途注明项目名称或项目编号的竞价保证金</w:t>
      </w:r>
    </w:p>
    <w:p w14:paraId="6BFF641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3FAEE8EC">
      <w:pPr>
        <w:spacing w:line="360" w:lineRule="auto"/>
        <w:ind w:firstLine="482" w:firstLineChars="200"/>
        <w:rPr>
          <w:rFonts w:ascii="宋体" w:hAnsi="宋体" w:cs="宋体"/>
          <w:sz w:val="24"/>
        </w:rPr>
      </w:pPr>
      <w:r>
        <w:rPr>
          <w:rFonts w:hint="eastAsia" w:ascii="宋体" w:hAnsi="宋体" w:cs="宋体"/>
          <w:b/>
          <w:bCs/>
          <w:sz w:val="24"/>
        </w:rPr>
        <w:t>9.代理服务费：本项目代理服务费按合同金额的1%向成交供应商收取。</w:t>
      </w:r>
    </w:p>
    <w:p w14:paraId="342A6C3E">
      <w:pPr>
        <w:spacing w:line="360" w:lineRule="auto"/>
        <w:ind w:firstLine="482" w:firstLineChars="200"/>
        <w:jc w:val="left"/>
        <w:rPr>
          <w:rFonts w:ascii="宋体" w:hAnsi="宋体" w:cs="宋体"/>
          <w:b/>
          <w:sz w:val="24"/>
        </w:rPr>
      </w:pPr>
      <w:r>
        <w:rPr>
          <w:rFonts w:hint="eastAsia" w:ascii="宋体" w:hAnsi="宋体" w:cs="宋体"/>
          <w:b/>
          <w:sz w:val="24"/>
        </w:rPr>
        <w:t>10.联系方式</w:t>
      </w:r>
    </w:p>
    <w:p w14:paraId="5A875D70">
      <w:pPr>
        <w:spacing w:line="360" w:lineRule="auto"/>
        <w:ind w:firstLine="480" w:firstLineChars="200"/>
        <w:rPr>
          <w:rFonts w:ascii="宋体" w:hAnsi="宋体" w:cs="宋体"/>
          <w:sz w:val="24"/>
        </w:rPr>
      </w:pPr>
      <w:r>
        <w:rPr>
          <w:rFonts w:hint="eastAsia" w:ascii="宋体" w:hAnsi="宋体" w:cs="宋体"/>
          <w:sz w:val="24"/>
        </w:rPr>
        <w:t>采购人：</w:t>
      </w:r>
      <w:r>
        <w:rPr>
          <w:rFonts w:hint="eastAsia" w:ascii="宋体" w:hAnsi="宋体" w:cs="宋体"/>
          <w:kern w:val="0"/>
          <w:sz w:val="24"/>
        </w:rPr>
        <w:t>福建省建阳兴欣织造有限责任公司</w:t>
      </w:r>
    </w:p>
    <w:p w14:paraId="16188681">
      <w:pPr>
        <w:spacing w:line="360" w:lineRule="auto"/>
        <w:ind w:firstLine="480" w:firstLineChars="200"/>
        <w:rPr>
          <w:rFonts w:ascii="宋体" w:hAnsi="宋体" w:cs="宋体"/>
          <w:sz w:val="24"/>
        </w:rPr>
      </w:pPr>
      <w:r>
        <w:rPr>
          <w:rFonts w:hint="eastAsia" w:ascii="宋体" w:hAnsi="宋体" w:cs="宋体"/>
          <w:sz w:val="24"/>
        </w:rPr>
        <w:t xml:space="preserve">地  址：福建省建阳市童游曼头山7号 </w:t>
      </w:r>
    </w:p>
    <w:p w14:paraId="45ECBD28">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联系人及电话：暨</w:t>
      </w:r>
      <w:r>
        <w:rPr>
          <w:rFonts w:hint="eastAsia" w:ascii="宋体" w:hAnsi="宋体" w:cs="宋体"/>
          <w:sz w:val="24"/>
          <w:lang w:val="en-US" w:eastAsia="zh-CN"/>
        </w:rPr>
        <w:t>先生</w:t>
      </w:r>
      <w:r>
        <w:rPr>
          <w:rFonts w:hint="eastAsia" w:ascii="宋体" w:hAnsi="宋体" w:cs="宋体"/>
          <w:sz w:val="24"/>
        </w:rPr>
        <w:t>05998071038</w:t>
      </w:r>
      <w:r>
        <w:rPr>
          <w:rFonts w:hint="eastAsia" w:ascii="宋体" w:hAnsi="宋体" w:cs="宋体"/>
          <w:sz w:val="24"/>
          <w:lang w:val="en-US" w:eastAsia="zh-CN"/>
        </w:rPr>
        <w:t>/黄先生 05998071059</w:t>
      </w:r>
    </w:p>
    <w:p w14:paraId="26218D83">
      <w:pPr>
        <w:spacing w:line="360" w:lineRule="auto"/>
        <w:ind w:firstLine="480" w:firstLineChars="200"/>
        <w:rPr>
          <w:rFonts w:ascii="宋体" w:hAnsi="宋体" w:cs="宋体"/>
          <w:sz w:val="24"/>
        </w:rPr>
      </w:pPr>
      <w:r>
        <w:rPr>
          <w:rFonts w:hint="eastAsia" w:ascii="宋体" w:hAnsi="宋体" w:cs="宋体"/>
          <w:sz w:val="24"/>
        </w:rPr>
        <w:t>采购代理机构：福建省卓诚招投标代理有限责任公司</w:t>
      </w:r>
    </w:p>
    <w:p w14:paraId="703E963B">
      <w:pPr>
        <w:spacing w:line="360" w:lineRule="auto"/>
        <w:ind w:firstLine="480" w:firstLineChars="200"/>
        <w:rPr>
          <w:rFonts w:ascii="宋体" w:hAnsi="宋体" w:cs="宋体"/>
          <w:sz w:val="24"/>
        </w:rPr>
      </w:pPr>
      <w:r>
        <w:rPr>
          <w:rFonts w:hint="eastAsia" w:ascii="宋体" w:hAnsi="宋体" w:cs="宋体"/>
          <w:sz w:val="24"/>
        </w:rPr>
        <w:t>地  址：福州市鼓楼区西洪路528号59号楼二层</w:t>
      </w:r>
    </w:p>
    <w:p w14:paraId="2C1645C1">
      <w:pPr>
        <w:spacing w:line="360" w:lineRule="auto"/>
        <w:ind w:firstLine="480" w:firstLineChars="200"/>
        <w:rPr>
          <w:rFonts w:ascii="宋体" w:hAnsi="宋体" w:cs="宋体"/>
          <w:sz w:val="24"/>
        </w:rPr>
      </w:pPr>
      <w:r>
        <w:rPr>
          <w:rFonts w:hint="eastAsia" w:ascii="宋体" w:hAnsi="宋体" w:cs="宋体"/>
          <w:sz w:val="24"/>
        </w:rPr>
        <w:t>邮  编：350025</w:t>
      </w:r>
    </w:p>
    <w:p w14:paraId="6D7EBB60">
      <w:pPr>
        <w:spacing w:line="360" w:lineRule="auto"/>
        <w:ind w:firstLine="480" w:firstLineChars="200"/>
        <w:rPr>
          <w:rFonts w:ascii="宋体" w:hAnsi="宋体" w:cs="宋体"/>
          <w:sz w:val="24"/>
        </w:rPr>
      </w:pPr>
      <w:r>
        <w:rPr>
          <w:rFonts w:hint="eastAsia" w:ascii="宋体" w:hAnsi="宋体" w:cs="宋体"/>
          <w:sz w:val="24"/>
        </w:rPr>
        <w:t>电  话：0591-83625873</w:t>
      </w:r>
    </w:p>
    <w:p w14:paraId="31E74FE8">
      <w:pPr>
        <w:spacing w:line="360" w:lineRule="auto"/>
        <w:ind w:firstLine="480" w:firstLineChars="200"/>
        <w:rPr>
          <w:rFonts w:ascii="宋体" w:hAnsi="宋体" w:cs="宋体"/>
          <w:sz w:val="24"/>
        </w:rPr>
      </w:pPr>
      <w:r>
        <w:rPr>
          <w:rFonts w:hint="eastAsia" w:ascii="宋体" w:hAnsi="宋体" w:cs="宋体"/>
          <w:sz w:val="24"/>
        </w:rPr>
        <w:t>项目负责人：张思婕</w:t>
      </w:r>
    </w:p>
    <w:p w14:paraId="11F13ED7">
      <w:pPr>
        <w:spacing w:line="360" w:lineRule="auto"/>
        <w:ind w:firstLine="480" w:firstLineChars="200"/>
        <w:rPr>
          <w:rFonts w:ascii="宋体" w:hAnsi="宋体" w:cs="宋体"/>
          <w:sz w:val="24"/>
        </w:rPr>
      </w:pPr>
      <w:r>
        <w:rPr>
          <w:rFonts w:hint="eastAsia" w:ascii="宋体" w:hAnsi="宋体" w:cs="宋体"/>
          <w:sz w:val="24"/>
        </w:rPr>
        <w:t>公司网址：http://www.fjzczb.com/</w:t>
      </w:r>
    </w:p>
    <w:p w14:paraId="6F04837D">
      <w:pPr>
        <w:spacing w:line="360" w:lineRule="auto"/>
        <w:ind w:firstLine="480" w:firstLineChars="200"/>
        <w:rPr>
          <w:rFonts w:ascii="宋体" w:hAnsi="宋体" w:cs="宋体"/>
          <w:sz w:val="24"/>
        </w:rPr>
      </w:pPr>
      <w:r>
        <w:rPr>
          <w:rFonts w:hint="eastAsia" w:ascii="宋体" w:hAnsi="宋体" w:cs="宋体"/>
          <w:sz w:val="24"/>
        </w:rPr>
        <w:t>电子邮箱：</w:t>
      </w:r>
      <w:r>
        <w:rPr>
          <w:rFonts w:hint="eastAsia" w:ascii="宋体" w:hAnsi="宋体" w:cs="宋体"/>
          <w:kern w:val="0"/>
          <w:sz w:val="24"/>
        </w:rPr>
        <w:t>fjszczb@163.com</w:t>
      </w:r>
    </w:p>
    <w:p w14:paraId="1B3533E5">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11.有关本项目的相关信息（包括网上竞价文件若有修改补充），福建省卓诚招投标代理有限责任公司将通过以下媒介发布通知，请潜在供应商随时关注相关网站，以免错漏重要信息。</w:t>
      </w:r>
    </w:p>
    <w:p w14:paraId="631497CE">
      <w:pPr>
        <w:spacing w:line="360" w:lineRule="auto"/>
        <w:ind w:firstLine="480" w:firstLineChars="200"/>
        <w:rPr>
          <w:rFonts w:ascii="宋体" w:hAnsi="宋体" w:cs="宋体"/>
          <w:sz w:val="24"/>
        </w:rPr>
      </w:pPr>
      <w:r>
        <w:rPr>
          <w:rFonts w:hint="eastAsia" w:ascii="宋体" w:hAnsi="宋体" w:cs="宋体"/>
          <w:sz w:val="24"/>
        </w:rPr>
        <w:t>（1）福建省国资采购平台（https://ygcg.fjcqjy.com/）；</w:t>
      </w:r>
    </w:p>
    <w:p w14:paraId="28109BD8">
      <w:pPr>
        <w:spacing w:line="360" w:lineRule="auto"/>
        <w:ind w:firstLine="480" w:firstLineChars="200"/>
        <w:rPr>
          <w:rFonts w:ascii="宋体" w:hAnsi="宋体" w:cs="宋体"/>
          <w:sz w:val="24"/>
        </w:rPr>
      </w:pPr>
      <w:r>
        <w:rPr>
          <w:rFonts w:hint="eastAsia" w:ascii="宋体" w:hAnsi="宋体" w:cs="宋体"/>
          <w:sz w:val="24"/>
        </w:rPr>
        <w:t>（2）福建省卓诚招投标代理有限责任公司官网（http://www.fjzczb.com）</w:t>
      </w:r>
    </w:p>
    <w:p w14:paraId="2037776D">
      <w:pPr>
        <w:spacing w:line="360" w:lineRule="auto"/>
        <w:ind w:firstLine="643" w:firstLineChars="200"/>
        <w:jc w:val="center"/>
        <w:outlineLvl w:val="0"/>
        <w:rPr>
          <w:rFonts w:ascii="宋体" w:hAnsi="宋体" w:cs="宋体"/>
          <w:b/>
          <w:bCs/>
          <w:kern w:val="0"/>
          <w:sz w:val="32"/>
          <w:szCs w:val="32"/>
        </w:rPr>
        <w:sectPr>
          <w:pgSz w:w="11906" w:h="16838"/>
          <w:pgMar w:top="1417" w:right="1417" w:bottom="1417" w:left="1417" w:header="851" w:footer="646" w:gutter="0"/>
          <w:cols w:space="0" w:num="1"/>
          <w:docGrid w:linePitch="312" w:charSpace="0"/>
        </w:sectPr>
      </w:pPr>
    </w:p>
    <w:p w14:paraId="0AED4ECB">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第二章 网上竞价须知</w:t>
      </w:r>
    </w:p>
    <w:p w14:paraId="4CF46C15">
      <w:pPr>
        <w:spacing w:line="360" w:lineRule="auto"/>
        <w:ind w:firstLine="482" w:firstLineChars="200"/>
        <w:jc w:val="left"/>
        <w:outlineLvl w:val="1"/>
        <w:rPr>
          <w:rFonts w:ascii="宋体" w:hAnsi="宋体" w:cs="宋体"/>
          <w:b/>
          <w:bCs/>
          <w:sz w:val="24"/>
        </w:rPr>
      </w:pPr>
      <w:r>
        <w:rPr>
          <w:rFonts w:hint="eastAsia" w:ascii="宋体" w:hAnsi="宋体" w:cs="宋体"/>
          <w:b/>
          <w:bCs/>
          <w:sz w:val="24"/>
        </w:rPr>
        <w:t>一、合格的供应商</w:t>
      </w:r>
    </w:p>
    <w:p w14:paraId="57E32D28">
      <w:pPr>
        <w:spacing w:line="360" w:lineRule="auto"/>
        <w:ind w:firstLine="480" w:firstLineChars="200"/>
        <w:jc w:val="left"/>
        <w:rPr>
          <w:rFonts w:ascii="宋体" w:hAnsi="宋体" w:cs="宋体"/>
          <w:sz w:val="24"/>
        </w:rPr>
      </w:pPr>
      <w:r>
        <w:rPr>
          <w:rFonts w:hint="eastAsia" w:ascii="宋体" w:hAnsi="宋体" w:cs="宋体"/>
          <w:sz w:val="24"/>
        </w:rPr>
        <w:t>1.供应商资格要求详见本文件第一章。</w:t>
      </w:r>
    </w:p>
    <w:p w14:paraId="414834F8">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0A24D4FB">
      <w:pPr>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5"/>
          <w:rFonts w:hint="eastAsia" w:ascii="宋体" w:hAnsi="宋体" w:cs="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无 </w:t>
      </w:r>
      <w:r>
        <w:rPr>
          <w:rFonts w:hint="eastAsia" w:ascii="宋体" w:hAnsi="宋体" w:cs="宋体"/>
          <w:b/>
          <w:bCs/>
          <w:sz w:val="24"/>
        </w:rPr>
        <w:t>。</w:t>
      </w:r>
    </w:p>
    <w:p w14:paraId="420B4E37">
      <w:pPr>
        <w:pStyle w:val="17"/>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6C47430">
      <w:pPr>
        <w:pStyle w:val="17"/>
        <w:spacing w:after="0" w:line="360" w:lineRule="auto"/>
        <w:ind w:left="0" w:leftChars="0" w:firstLine="480" w:firstLineChars="200"/>
        <w:rPr>
          <w:rFonts w:ascii="宋体" w:hAnsi="宋体" w:cs="宋体"/>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5.如本项目设定最高单价限价，则供应商须在最高单价限价范围内进行网上竞价，成交后，须提供不高于最高单价限价的最终成交分项单价报价。须提供承诺函，格式详见第五章。</w:t>
      </w:r>
    </w:p>
    <w:p w14:paraId="79AA37F7">
      <w:pPr>
        <w:spacing w:line="360" w:lineRule="auto"/>
        <w:ind w:firstLine="482" w:firstLineChars="200"/>
        <w:jc w:val="left"/>
        <w:outlineLvl w:val="1"/>
        <w:rPr>
          <w:rFonts w:ascii="宋体" w:hAnsi="宋体" w:cs="宋体"/>
          <w:b/>
          <w:bCs/>
          <w:sz w:val="24"/>
        </w:rPr>
      </w:pPr>
      <w:r>
        <w:rPr>
          <w:rFonts w:hint="eastAsia" w:ascii="宋体" w:hAnsi="宋体" w:cs="宋体"/>
          <w:b/>
          <w:bCs/>
          <w:sz w:val="24"/>
        </w:rPr>
        <w:t>二、报名须知</w:t>
      </w:r>
    </w:p>
    <w:p w14:paraId="1231F977">
      <w:pPr>
        <w:spacing w:line="360" w:lineRule="auto"/>
        <w:ind w:firstLine="480" w:firstLineChars="200"/>
        <w:jc w:val="left"/>
        <w:rPr>
          <w:rStyle w:val="25"/>
          <w:rFonts w:ascii="宋体" w:hAnsi="宋体" w:cs="宋体"/>
          <w:kern w:val="0"/>
          <w:sz w:val="24"/>
        </w:rPr>
      </w:pPr>
      <w:r>
        <w:rPr>
          <w:rStyle w:val="25"/>
          <w:rFonts w:hint="eastAsia" w:ascii="宋体" w:hAnsi="宋体" w:cs="宋体"/>
          <w:kern w:val="0"/>
          <w:sz w:val="24"/>
        </w:rPr>
        <w:t>1.供应商应在网上竞价平台（网址：http://www.fjzczb.com/）上进行注册、报名（上传响应文件）、网上竞价等相关操作，具体操作指南详见网上竞价平台（网址：http://www.fjzczb.com/）</w:t>
      </w:r>
      <w:r>
        <w:rPr>
          <w:rStyle w:val="25"/>
          <w:rFonts w:hint="eastAsia" w:ascii="宋体" w:hAnsi="宋体" w:cs="宋体"/>
          <w:b/>
          <w:bCs/>
          <w:kern w:val="0"/>
          <w:sz w:val="24"/>
        </w:rPr>
        <w:t>。</w:t>
      </w:r>
      <w:r>
        <w:rPr>
          <w:rStyle w:val="25"/>
          <w:rFonts w:hint="eastAsia" w:ascii="宋体" w:hAnsi="宋体" w:cs="宋体"/>
          <w:kern w:val="0"/>
          <w:sz w:val="24"/>
        </w:rPr>
        <w:t>若实际网上竞价平台操作与操作指南描述不一致的，按实际网上竞价平台系统要求进行操作，若因供应商操作不当导致审核不合格或报价无效的，由其自行承担相应后果。</w:t>
      </w:r>
    </w:p>
    <w:p w14:paraId="223C1217">
      <w:pPr>
        <w:shd w:val="clear" w:color="auto" w:fill="FFFFFF"/>
        <w:spacing w:line="360" w:lineRule="auto"/>
        <w:ind w:firstLine="480" w:firstLineChars="200"/>
        <w:jc w:val="left"/>
        <w:rPr>
          <w:rFonts w:ascii="宋体" w:hAnsi="宋体" w:cs="宋体"/>
          <w:sz w:val="24"/>
        </w:rPr>
      </w:pPr>
      <w:r>
        <w:rPr>
          <w:rFonts w:hint="eastAsia" w:ascii="宋体" w:hAnsi="宋体" w:cs="宋体"/>
          <w:sz w:val="24"/>
        </w:rPr>
        <w:t>2.供应商须</w:t>
      </w:r>
      <w:r>
        <w:rPr>
          <w:rStyle w:val="25"/>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sz w:val="24"/>
        </w:rPr>
        <w:t>供应商可在网上竞价开始时间前通过平台查询其是否通过审核，如未通过审核，可获悉未通过的具体原因。</w:t>
      </w:r>
    </w:p>
    <w:p w14:paraId="758EB73F">
      <w:pPr>
        <w:pStyle w:val="14"/>
        <w:widowControl w:val="0"/>
        <w:spacing w:before="0" w:beforeAutospacing="0" w:after="0" w:afterAutospacing="0" w:line="360" w:lineRule="auto"/>
        <w:ind w:firstLine="482"/>
        <w:rPr>
          <w:rStyle w:val="25"/>
          <w:b/>
          <w:bCs/>
          <w:sz w:val="24"/>
        </w:rPr>
      </w:pPr>
      <w:r>
        <w:rPr>
          <w:rFonts w:hint="eastAsia"/>
        </w:rPr>
        <w:t>3.</w:t>
      </w:r>
      <w:r>
        <w:rPr>
          <w:rStyle w:val="25"/>
          <w:rFonts w:hint="eastAsia"/>
          <w:sz w:val="24"/>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5"/>
          <w:rFonts w:hint="eastAsia"/>
          <w:sz w:val="24"/>
        </w:rPr>
        <w:t>力。</w:t>
      </w:r>
      <w:r>
        <w:rPr>
          <w:rStyle w:val="25"/>
          <w:rFonts w:hint="eastAsia"/>
          <w:b/>
          <w:bCs/>
          <w:sz w:val="24"/>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5"/>
          <w:rFonts w:hint="eastAsia"/>
          <w:sz w:val="24"/>
        </w:rPr>
        <w:t>本次采购活动结束，采购人将按照相关规定进行后续采购活动（包括但不限于：重新开展网上竞价活动、采用其他方式采购等）。</w:t>
      </w:r>
    </w:p>
    <w:p w14:paraId="7F18E33E">
      <w:pPr>
        <w:pStyle w:val="14"/>
        <w:widowControl w:val="0"/>
        <w:spacing w:before="0" w:beforeAutospacing="0" w:after="0" w:afterAutospacing="0" w:line="360" w:lineRule="auto"/>
        <w:ind w:firstLine="480"/>
      </w:pPr>
      <w:r>
        <w:rPr>
          <w:rFonts w:hint="eastAsia"/>
        </w:rPr>
        <w:t>4.有下列情形之一的，</w:t>
      </w:r>
      <w:r>
        <w:rPr>
          <w:rStyle w:val="21"/>
          <w:rFonts w:hint="eastAsia"/>
        </w:rPr>
        <w:t>报名审核不合格，视为无效响应：</w:t>
      </w:r>
    </w:p>
    <w:p w14:paraId="78D2CF5C">
      <w:pPr>
        <w:pStyle w:val="26"/>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4A69F6C8">
      <w:pPr>
        <w:pStyle w:val="26"/>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5E2D21F5">
      <w:pPr>
        <w:pStyle w:val="26"/>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hint="eastAsia" w:ascii="宋体" w:hAnsi="宋体" w:cs="宋体"/>
          <w:kern w:val="0"/>
          <w:sz w:val="24"/>
          <w:szCs w:val="24"/>
          <w:lang w:bidi="ar"/>
        </w:rPr>
        <w:t>的规定。</w:t>
      </w:r>
    </w:p>
    <w:p w14:paraId="047CA2E7">
      <w:pPr>
        <w:spacing w:line="360" w:lineRule="auto"/>
        <w:ind w:firstLine="482" w:firstLineChars="200"/>
        <w:jc w:val="left"/>
        <w:outlineLvl w:val="1"/>
        <w:rPr>
          <w:rFonts w:ascii="宋体" w:hAnsi="宋体" w:cs="宋体"/>
          <w:b/>
          <w:bCs/>
          <w:sz w:val="24"/>
        </w:rPr>
      </w:pPr>
      <w:r>
        <w:rPr>
          <w:rFonts w:hint="eastAsia" w:ascii="宋体" w:hAnsi="宋体" w:cs="宋体"/>
          <w:b/>
          <w:bCs/>
          <w:sz w:val="24"/>
        </w:rPr>
        <w:t>三、网上竞价规则</w:t>
      </w:r>
    </w:p>
    <w:p w14:paraId="3C8224CD">
      <w:pPr>
        <w:pStyle w:val="14"/>
        <w:widowControl w:val="0"/>
        <w:spacing w:before="0" w:beforeAutospacing="0" w:after="0" w:afterAutospacing="0" w:line="360" w:lineRule="auto"/>
        <w:ind w:firstLine="480"/>
        <w:rPr>
          <w:rStyle w:val="25"/>
          <w:kern w:val="0"/>
          <w:sz w:val="24"/>
        </w:rPr>
      </w:pPr>
      <w:r>
        <w:rPr>
          <w:rFonts w:hint="eastAsia"/>
        </w:rPr>
        <w:t>1.</w:t>
      </w:r>
      <w:r>
        <w:rPr>
          <w:rStyle w:val="25"/>
          <w:rFonts w:hint="eastAsia"/>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b/>
          <w:bCs/>
        </w:rPr>
        <w:t>至网上竞价截止时间止，若提交报价的供应商数量不足三家的</w:t>
      </w:r>
      <w:r>
        <w:rPr>
          <w:rStyle w:val="25"/>
          <w:rFonts w:hint="eastAsia"/>
          <w:b/>
          <w:bCs/>
          <w:sz w:val="24"/>
        </w:rPr>
        <w:t>（除“首次采用网上竞价采购方式流标的项目，在组织新一轮网上竞价采购时，采购过程中合格的供应商只有两家时，可以直接与该两家供应商进行网上竞价采购”情形外）</w:t>
      </w:r>
      <w:r>
        <w:rPr>
          <w:rFonts w:hint="eastAsia"/>
          <w:b/>
          <w:bCs/>
        </w:rPr>
        <w:t>，本次采购活动结束，采购人将按照相关规定进行后续采购活动（包括但不限于：重新采购、采用其他方式采购等）。</w:t>
      </w:r>
    </w:p>
    <w:p w14:paraId="67CA9EBE">
      <w:pPr>
        <w:spacing w:line="360" w:lineRule="auto"/>
        <w:ind w:firstLine="480" w:firstLineChars="200"/>
        <w:jc w:val="left"/>
        <w:textAlignment w:val="baseline"/>
        <w:rPr>
          <w:rStyle w:val="25"/>
          <w:rFonts w:ascii="宋体" w:hAnsi="宋体" w:cs="宋体"/>
          <w:kern w:val="0"/>
          <w:sz w:val="24"/>
        </w:rPr>
      </w:pPr>
      <w:r>
        <w:rPr>
          <w:rStyle w:val="25"/>
          <w:rFonts w:hint="eastAsia" w:ascii="宋体" w:hAnsi="宋体" w:cs="宋体"/>
          <w:kern w:val="0"/>
          <w:sz w:val="24"/>
        </w:rPr>
        <w:t>2.供应商首次提交的报价总价须低于本项目总价最高限价的3%以上（不含3%），否则视为无效报价。在网上竞价时间内、同一供应商有多次报价的情况下，则该供应商的每一次报价金额必须小于自己上一次的报价金额，同时以该供应商提交的最后一次报价作为其最终有效报价。</w:t>
      </w:r>
    </w:p>
    <w:p w14:paraId="6338C9CB">
      <w:pPr>
        <w:spacing w:line="360" w:lineRule="auto"/>
        <w:ind w:firstLine="480" w:firstLineChars="200"/>
        <w:textAlignment w:val="baseline"/>
        <w:rPr>
          <w:rFonts w:ascii="宋体" w:hAnsi="宋体" w:cs="宋体"/>
          <w:sz w:val="24"/>
        </w:rPr>
      </w:pPr>
      <w:r>
        <w:rPr>
          <w:rFonts w:hint="eastAsia" w:ascii="宋体" w:hAnsi="宋体" w:cs="宋体"/>
          <w:sz w:val="24"/>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4A26ABB">
      <w:pPr>
        <w:spacing w:line="360" w:lineRule="auto"/>
        <w:ind w:firstLine="480" w:firstLineChars="200"/>
        <w:jc w:val="left"/>
        <w:rPr>
          <w:rFonts w:ascii="宋体" w:hAnsi="宋体" w:cs="宋体"/>
          <w:kern w:val="0"/>
          <w:sz w:val="24"/>
        </w:rPr>
      </w:pPr>
      <w:r>
        <w:rPr>
          <w:rFonts w:hint="eastAsia" w:ascii="宋体" w:hAnsi="宋体" w:cs="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35E556AF">
      <w:pPr>
        <w:spacing w:line="360" w:lineRule="auto"/>
        <w:ind w:firstLine="482" w:firstLineChars="200"/>
        <w:jc w:val="left"/>
        <w:outlineLvl w:val="1"/>
        <w:rPr>
          <w:rFonts w:ascii="宋体" w:hAnsi="宋体" w:cs="宋体"/>
          <w:b/>
          <w:bCs/>
          <w:sz w:val="24"/>
        </w:rPr>
      </w:pPr>
      <w:r>
        <w:rPr>
          <w:rFonts w:hint="eastAsia" w:ascii="宋体" w:hAnsi="宋体" w:cs="宋体"/>
          <w:b/>
          <w:bCs/>
          <w:sz w:val="24"/>
        </w:rPr>
        <w:t>四、最终有效报价确认方法</w:t>
      </w:r>
    </w:p>
    <w:p w14:paraId="3A3B4DBE">
      <w:pPr>
        <w:spacing w:line="360" w:lineRule="auto"/>
        <w:ind w:firstLine="480" w:firstLineChars="200"/>
        <w:jc w:val="left"/>
        <w:textAlignment w:val="baseline"/>
        <w:rPr>
          <w:rStyle w:val="25"/>
          <w:rFonts w:ascii="宋体" w:hAnsi="宋体" w:cs="宋体"/>
          <w:kern w:val="0"/>
          <w:sz w:val="24"/>
        </w:rPr>
      </w:pPr>
      <w:r>
        <w:rPr>
          <w:rFonts w:hint="eastAsia" w:ascii="宋体" w:hAnsi="宋体" w:cs="宋体"/>
          <w:sz w:val="24"/>
        </w:rPr>
        <w:t>1.</w:t>
      </w:r>
      <w:r>
        <w:rPr>
          <w:rStyle w:val="25"/>
          <w:rFonts w:hint="eastAsia" w:ascii="宋体" w:hAnsi="宋体" w:cs="宋体"/>
          <w:kern w:val="0"/>
          <w:sz w:val="24"/>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10224785">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0E1E7676">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41B348BC">
      <w:pPr>
        <w:spacing w:line="360" w:lineRule="auto"/>
        <w:ind w:firstLine="482" w:firstLineChars="200"/>
        <w:jc w:val="left"/>
        <w:outlineLvl w:val="1"/>
        <w:rPr>
          <w:rFonts w:ascii="宋体" w:hAnsi="宋体" w:cs="宋体"/>
          <w:b/>
          <w:bCs/>
          <w:sz w:val="24"/>
        </w:rPr>
      </w:pPr>
      <w:r>
        <w:rPr>
          <w:rFonts w:hint="eastAsia" w:ascii="宋体" w:hAnsi="宋体" w:cs="宋体"/>
          <w:b/>
          <w:bCs/>
          <w:sz w:val="24"/>
        </w:rPr>
        <w:t>五、网上竞价结果确认</w:t>
      </w:r>
    </w:p>
    <w:p w14:paraId="15FA3329">
      <w:pPr>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A895DB9">
      <w:pPr>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2DD5407">
      <w:pPr>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FED77DF">
      <w:pPr>
        <w:spacing w:line="360" w:lineRule="auto"/>
        <w:ind w:firstLine="482" w:firstLineChars="200"/>
        <w:jc w:val="left"/>
        <w:rPr>
          <w:rFonts w:ascii="宋体" w:hAnsi="宋体" w:cs="宋体"/>
          <w:sz w:val="24"/>
        </w:rPr>
      </w:pPr>
      <w:r>
        <w:rPr>
          <w:rFonts w:hint="eastAsia" w:ascii="宋体" w:hAnsi="宋体" w:cs="宋体"/>
          <w:b/>
          <w:bCs/>
          <w:sz w:val="24"/>
        </w:rPr>
        <w:t>4.</w:t>
      </w:r>
      <w:r>
        <w:rPr>
          <w:rStyle w:val="25"/>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41C6BFF">
      <w:pPr>
        <w:spacing w:line="360" w:lineRule="auto"/>
        <w:ind w:firstLine="482" w:firstLineChars="200"/>
        <w:jc w:val="left"/>
        <w:outlineLvl w:val="1"/>
        <w:rPr>
          <w:rFonts w:ascii="宋体" w:hAnsi="宋体" w:cs="宋体"/>
          <w:b/>
          <w:bCs/>
          <w:sz w:val="24"/>
        </w:rPr>
      </w:pPr>
      <w:r>
        <w:rPr>
          <w:rFonts w:hint="eastAsia" w:ascii="宋体" w:hAnsi="宋体" w:cs="宋体"/>
          <w:b/>
          <w:bCs/>
          <w:sz w:val="24"/>
        </w:rPr>
        <w:t>六、签订合同</w:t>
      </w:r>
    </w:p>
    <w:p w14:paraId="2167E224">
      <w:pPr>
        <w:pStyle w:val="12"/>
        <w:spacing w:line="360" w:lineRule="auto"/>
        <w:ind w:firstLine="480" w:firstLineChars="200"/>
        <w:rPr>
          <w:rFonts w:ascii="宋体" w:hAnsi="宋体" w:cs="宋体"/>
          <w:sz w:val="24"/>
          <w:szCs w:val="24"/>
        </w:rPr>
      </w:pPr>
      <w:r>
        <w:rPr>
          <w:rFonts w:hint="eastAsia" w:ascii="宋体" w:hAnsi="宋体" w:cs="宋体"/>
          <w:sz w:val="24"/>
          <w:szCs w:val="24"/>
        </w:rPr>
        <w:t>1.成交供应商应在《成交通知书》发出之日起30天内与采购人签订合同，合同不得对网上竞价文件确定的事项和成交供应商的响应文件作实质性修改。</w:t>
      </w:r>
    </w:p>
    <w:p w14:paraId="295B4404">
      <w:pPr>
        <w:pStyle w:val="12"/>
        <w:spacing w:line="360" w:lineRule="auto"/>
        <w:ind w:firstLine="480" w:firstLineChars="200"/>
        <w:rPr>
          <w:rFonts w:ascii="宋体" w:hAnsi="宋体" w:cs="宋体"/>
          <w:sz w:val="24"/>
          <w:szCs w:val="24"/>
        </w:rPr>
      </w:pPr>
      <w:r>
        <w:rPr>
          <w:rFonts w:hint="eastAsia" w:ascii="宋体" w:hAnsi="宋体" w:cs="宋体"/>
          <w:sz w:val="24"/>
          <w:szCs w:val="24"/>
        </w:rPr>
        <w:t>2.合同的履行、违约责任和解决争议的方法等适用民法典。</w:t>
      </w:r>
    </w:p>
    <w:p w14:paraId="2D4D0520">
      <w:pPr>
        <w:pStyle w:val="12"/>
        <w:spacing w:line="360" w:lineRule="auto"/>
        <w:ind w:firstLine="480" w:firstLineChars="200"/>
        <w:rPr>
          <w:rFonts w:ascii="宋体" w:hAnsi="宋体" w:cs="宋体"/>
          <w:sz w:val="24"/>
          <w:szCs w:val="24"/>
        </w:rPr>
      </w:pPr>
      <w:r>
        <w:rPr>
          <w:rFonts w:hint="eastAsia" w:ascii="宋体" w:hAnsi="宋体" w:cs="宋体"/>
          <w:sz w:val="24"/>
          <w:szCs w:val="24"/>
        </w:rPr>
        <w:t>3.合同履行过程中，采购人若需追加与合同标的相同的货物、服务或工程，则追加采购金额不得超过原合同采购金额的10%。</w:t>
      </w:r>
    </w:p>
    <w:p w14:paraId="7ECA74E3">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7F3279E">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0643BBAF">
      <w:pPr>
        <w:spacing w:line="360" w:lineRule="auto"/>
        <w:ind w:firstLine="482" w:firstLineChars="200"/>
        <w:jc w:val="left"/>
        <w:outlineLvl w:val="1"/>
        <w:rPr>
          <w:rFonts w:ascii="宋体" w:hAnsi="宋体" w:cs="宋体"/>
          <w:b/>
          <w:bCs/>
          <w:sz w:val="24"/>
        </w:rPr>
      </w:pPr>
      <w:r>
        <w:rPr>
          <w:rFonts w:hint="eastAsia" w:ascii="宋体" w:hAnsi="宋体" w:cs="宋体"/>
          <w:b/>
          <w:bCs/>
          <w:sz w:val="24"/>
        </w:rPr>
        <w:t>七、如果供应商发生以下任何一种情况时，其网上竞价保证金将被不予退还：</w:t>
      </w:r>
    </w:p>
    <w:p w14:paraId="6F83CF89">
      <w:pPr>
        <w:pStyle w:val="14"/>
        <w:widowControl w:val="0"/>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2EBDA5FE">
      <w:pPr>
        <w:pStyle w:val="14"/>
        <w:widowControl w:val="0"/>
        <w:spacing w:before="0" w:beforeAutospacing="0" w:after="0" w:afterAutospacing="0" w:line="360" w:lineRule="auto"/>
        <w:ind w:firstLine="480" w:firstLineChars="200"/>
        <w:rPr>
          <w:kern w:val="2"/>
        </w:rPr>
      </w:pPr>
      <w:r>
        <w:rPr>
          <w:rFonts w:hint="eastAsia"/>
          <w:kern w:val="2"/>
        </w:rPr>
        <w:t>（2）成交供应商自动放弃成交资格的；</w:t>
      </w:r>
    </w:p>
    <w:p w14:paraId="3C95D86A">
      <w:pPr>
        <w:pStyle w:val="14"/>
        <w:widowControl w:val="0"/>
        <w:spacing w:before="0" w:beforeAutospacing="0" w:after="0" w:afterAutospacing="0" w:line="360" w:lineRule="auto"/>
        <w:ind w:firstLine="480" w:firstLineChars="200"/>
        <w:rPr>
          <w:kern w:val="2"/>
        </w:rPr>
      </w:pPr>
      <w:r>
        <w:rPr>
          <w:rFonts w:hint="eastAsia"/>
          <w:kern w:val="2"/>
        </w:rPr>
        <w:t>（3）</w:t>
      </w:r>
      <w:r>
        <w:rPr>
          <w:rStyle w:val="25"/>
          <w:rFonts w:hint="eastAsia"/>
          <w:kern w:val="0"/>
          <w:sz w:val="24"/>
        </w:rPr>
        <w:t>供应商</w:t>
      </w:r>
      <w:r>
        <w:rPr>
          <w:rFonts w:hint="eastAsia"/>
          <w:kern w:val="2"/>
        </w:rPr>
        <w:t>假借以他人名义参加竞价或者弄虚作假，骗取成交；</w:t>
      </w:r>
    </w:p>
    <w:p w14:paraId="5B9C3DDD">
      <w:pPr>
        <w:pStyle w:val="14"/>
        <w:widowControl w:val="0"/>
        <w:spacing w:before="0" w:beforeAutospacing="0" w:after="0" w:afterAutospacing="0" w:line="360" w:lineRule="auto"/>
        <w:ind w:firstLine="480" w:firstLineChars="200"/>
      </w:pPr>
      <w:r>
        <w:rPr>
          <w:rFonts w:hint="eastAsia"/>
          <w:kern w:val="2"/>
        </w:rPr>
        <w:t>（4）国家法律法规以及网上竞价文件中规定的其他竞价保证金不予退还的情形。</w:t>
      </w:r>
    </w:p>
    <w:p w14:paraId="13FE1B95">
      <w:pPr>
        <w:spacing w:line="360" w:lineRule="auto"/>
        <w:rPr>
          <w:rFonts w:ascii="宋体" w:hAnsi="宋体" w:cs="宋体"/>
          <w:b/>
          <w:color w:val="0000FF"/>
          <w:kern w:val="0"/>
          <w:sz w:val="32"/>
          <w:szCs w:val="32"/>
        </w:rPr>
      </w:pPr>
    </w:p>
    <w:p w14:paraId="1674E3DF">
      <w:pPr>
        <w:jc w:val="left"/>
        <w:rPr>
          <w:rFonts w:ascii="宋体" w:hAnsi="宋体" w:cs="宋体"/>
          <w:b/>
          <w:color w:val="0000FF"/>
          <w:kern w:val="0"/>
          <w:sz w:val="32"/>
          <w:szCs w:val="32"/>
        </w:rPr>
      </w:pPr>
      <w:r>
        <w:rPr>
          <w:rFonts w:hint="eastAsia" w:ascii="宋体" w:hAnsi="宋体" w:cs="宋体"/>
          <w:b/>
          <w:color w:val="0000FF"/>
          <w:kern w:val="0"/>
          <w:sz w:val="32"/>
          <w:szCs w:val="32"/>
        </w:rPr>
        <w:br w:type="page"/>
      </w:r>
    </w:p>
    <w:p w14:paraId="1D569318">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第三章 网上竞价</w:t>
      </w:r>
      <w:bookmarkEnd w:id="0"/>
      <w:r>
        <w:rPr>
          <w:rFonts w:hint="eastAsia" w:ascii="宋体" w:hAnsi="宋体" w:cs="宋体"/>
          <w:b/>
          <w:bCs/>
          <w:kern w:val="0"/>
          <w:sz w:val="32"/>
          <w:szCs w:val="32"/>
        </w:rPr>
        <w:t>内容及要求</w:t>
      </w:r>
    </w:p>
    <w:p w14:paraId="1D55B239">
      <w:pPr>
        <w:snapToGrid w:val="0"/>
        <w:spacing w:line="440" w:lineRule="exact"/>
        <w:ind w:firstLine="482" w:firstLineChars="200"/>
        <w:outlineLvl w:val="1"/>
        <w:rPr>
          <w:rFonts w:ascii="宋体" w:hAnsi="宋体" w:cs="宋体"/>
          <w:b/>
          <w:sz w:val="24"/>
        </w:rPr>
      </w:pPr>
      <w:bookmarkStart w:id="1" w:name="_Toc358016816"/>
      <w:bookmarkStart w:id="2" w:name="_Toc359317661"/>
      <w:bookmarkStart w:id="3" w:name="_Toc346300367"/>
      <w:bookmarkStart w:id="4" w:name="_Toc327948617"/>
      <w:bookmarkStart w:id="5" w:name="_Toc347060296"/>
      <w:bookmarkStart w:id="6" w:name="_Toc330567034"/>
      <w:r>
        <w:rPr>
          <w:rFonts w:hint="eastAsia" w:ascii="宋体" w:hAnsi="宋体" w:cs="宋体"/>
          <w:b/>
          <w:sz w:val="24"/>
        </w:rPr>
        <w:t>一、项目概述</w:t>
      </w:r>
      <w:bookmarkEnd w:id="1"/>
      <w:bookmarkEnd w:id="2"/>
    </w:p>
    <w:p w14:paraId="7BA2F884">
      <w:pPr>
        <w:pStyle w:val="27"/>
        <w:spacing w:line="440" w:lineRule="exact"/>
        <w:ind w:firstLine="480" w:firstLineChars="200"/>
        <w:outlineLvl w:val="2"/>
        <w:rPr>
          <w:rFonts w:ascii="宋体" w:hAnsi="宋体" w:cs="宋体"/>
          <w:sz w:val="24"/>
        </w:rPr>
      </w:pPr>
      <w:r>
        <w:rPr>
          <w:rFonts w:hint="eastAsia" w:ascii="宋体" w:hAnsi="宋体" w:cs="宋体"/>
          <w:sz w:val="24"/>
        </w:rPr>
        <w:t>（一）采购标的一览表</w:t>
      </w:r>
    </w:p>
    <w:p w14:paraId="3624C88E">
      <w:pPr>
        <w:spacing w:line="440" w:lineRule="exact"/>
        <w:jc w:val="right"/>
        <w:rPr>
          <w:rFonts w:ascii="宋体" w:hAnsi="宋体" w:cs="宋体"/>
          <w:sz w:val="24"/>
        </w:rPr>
      </w:pPr>
      <w:r>
        <w:rPr>
          <w:rFonts w:hint="eastAsia" w:ascii="宋体" w:hAnsi="宋体" w:cs="宋体"/>
          <w:sz w:val="24"/>
        </w:rPr>
        <w:t>金额单位：人民币元</w:t>
      </w:r>
    </w:p>
    <w:tbl>
      <w:tblPr>
        <w:tblStyle w:val="18"/>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22"/>
        <w:gridCol w:w="1815"/>
        <w:gridCol w:w="1380"/>
        <w:gridCol w:w="930"/>
        <w:gridCol w:w="1785"/>
        <w:gridCol w:w="1965"/>
      </w:tblGrid>
      <w:tr w14:paraId="63FC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01" w:type="dxa"/>
            <w:tcBorders>
              <w:top w:val="single" w:color="auto" w:sz="4" w:space="0"/>
              <w:left w:val="single" w:color="auto" w:sz="4" w:space="0"/>
              <w:bottom w:val="single" w:color="auto" w:sz="4" w:space="0"/>
              <w:right w:val="single" w:color="auto" w:sz="4" w:space="0"/>
            </w:tcBorders>
            <w:vAlign w:val="center"/>
          </w:tcPr>
          <w:p w14:paraId="3C2EB8F1">
            <w:pPr>
              <w:spacing w:line="400" w:lineRule="exact"/>
              <w:jc w:val="center"/>
              <w:rPr>
                <w:rFonts w:ascii="宋体" w:hAnsi="宋体"/>
                <w:b/>
                <w:bCs/>
                <w:kern w:val="0"/>
                <w:sz w:val="24"/>
              </w:rPr>
            </w:pPr>
            <w:r>
              <w:rPr>
                <w:rFonts w:hint="eastAsia" w:ascii="宋体" w:hAnsi="宋体"/>
                <w:b/>
                <w:bCs/>
                <w:kern w:val="0"/>
                <w:sz w:val="24"/>
              </w:rPr>
              <w:t>包号</w:t>
            </w:r>
          </w:p>
        </w:tc>
        <w:tc>
          <w:tcPr>
            <w:tcW w:w="922" w:type="dxa"/>
            <w:tcBorders>
              <w:top w:val="single" w:color="auto" w:sz="4" w:space="0"/>
              <w:left w:val="single" w:color="auto" w:sz="4" w:space="0"/>
              <w:bottom w:val="single" w:color="auto" w:sz="4" w:space="0"/>
              <w:right w:val="single" w:color="auto" w:sz="4" w:space="0"/>
            </w:tcBorders>
            <w:vAlign w:val="center"/>
          </w:tcPr>
          <w:p w14:paraId="6779C8B8">
            <w:pPr>
              <w:spacing w:line="400" w:lineRule="exact"/>
              <w:jc w:val="center"/>
              <w:rPr>
                <w:rFonts w:ascii="宋体" w:hAnsi="宋体"/>
                <w:b/>
                <w:bCs/>
                <w:kern w:val="0"/>
                <w:sz w:val="24"/>
              </w:rPr>
            </w:pPr>
            <w:r>
              <w:rPr>
                <w:rFonts w:hint="eastAsia" w:ascii="宋体" w:hAnsi="宋体"/>
                <w:b/>
                <w:bCs/>
                <w:kern w:val="0"/>
                <w:sz w:val="24"/>
              </w:rPr>
              <w:t>品目号</w:t>
            </w:r>
          </w:p>
        </w:tc>
        <w:tc>
          <w:tcPr>
            <w:tcW w:w="1815" w:type="dxa"/>
            <w:tcBorders>
              <w:top w:val="single" w:color="auto" w:sz="4" w:space="0"/>
              <w:left w:val="single" w:color="auto" w:sz="4" w:space="0"/>
              <w:bottom w:val="single" w:color="auto" w:sz="4" w:space="0"/>
              <w:right w:val="single" w:color="auto" w:sz="4" w:space="0"/>
            </w:tcBorders>
            <w:vAlign w:val="center"/>
          </w:tcPr>
          <w:p w14:paraId="46162C83">
            <w:pPr>
              <w:spacing w:line="400" w:lineRule="exact"/>
              <w:jc w:val="center"/>
              <w:rPr>
                <w:rFonts w:ascii="宋体" w:hAnsi="宋体"/>
                <w:b/>
                <w:bCs/>
                <w:kern w:val="0"/>
                <w:sz w:val="24"/>
              </w:rPr>
            </w:pPr>
            <w:r>
              <w:rPr>
                <w:rFonts w:hint="eastAsia" w:ascii="宋体" w:hAnsi="宋体"/>
                <w:b/>
                <w:bCs/>
                <w:kern w:val="0"/>
                <w:sz w:val="24"/>
              </w:rPr>
              <w:t>服务名称</w:t>
            </w:r>
          </w:p>
        </w:tc>
        <w:tc>
          <w:tcPr>
            <w:tcW w:w="1380" w:type="dxa"/>
            <w:tcBorders>
              <w:top w:val="single" w:color="auto" w:sz="4" w:space="0"/>
              <w:left w:val="single" w:color="auto" w:sz="4" w:space="0"/>
              <w:bottom w:val="single" w:color="auto" w:sz="4" w:space="0"/>
              <w:right w:val="single" w:color="auto" w:sz="4" w:space="0"/>
            </w:tcBorders>
            <w:vAlign w:val="center"/>
          </w:tcPr>
          <w:p w14:paraId="5BB6661E">
            <w:pPr>
              <w:spacing w:line="400" w:lineRule="exact"/>
              <w:jc w:val="center"/>
              <w:rPr>
                <w:rFonts w:ascii="宋体" w:hAnsi="宋体"/>
                <w:b/>
                <w:bCs/>
                <w:kern w:val="0"/>
                <w:sz w:val="24"/>
                <w:szCs w:val="22"/>
              </w:rPr>
            </w:pPr>
            <w:r>
              <w:rPr>
                <w:rFonts w:hint="eastAsia" w:ascii="宋体" w:hAnsi="宋体"/>
                <w:b/>
                <w:bCs/>
                <w:kern w:val="0"/>
                <w:sz w:val="24"/>
                <w:szCs w:val="22"/>
              </w:rPr>
              <w:t>服务期限</w:t>
            </w:r>
          </w:p>
        </w:tc>
        <w:tc>
          <w:tcPr>
            <w:tcW w:w="930" w:type="dxa"/>
            <w:tcBorders>
              <w:top w:val="single" w:color="auto" w:sz="4" w:space="0"/>
              <w:left w:val="single" w:color="auto" w:sz="4" w:space="0"/>
              <w:bottom w:val="single" w:color="auto" w:sz="4" w:space="0"/>
              <w:right w:val="single" w:color="auto" w:sz="4" w:space="0"/>
            </w:tcBorders>
            <w:vAlign w:val="center"/>
          </w:tcPr>
          <w:p w14:paraId="7F788681">
            <w:pPr>
              <w:widowControl/>
              <w:spacing w:line="400" w:lineRule="exact"/>
              <w:jc w:val="center"/>
              <w:textAlignment w:val="center"/>
              <w:rPr>
                <w:rFonts w:ascii="宋体" w:hAnsi="宋体"/>
                <w:b/>
                <w:bCs/>
                <w:kern w:val="0"/>
                <w:sz w:val="24"/>
                <w:szCs w:val="22"/>
              </w:rPr>
            </w:pPr>
            <w:r>
              <w:rPr>
                <w:rFonts w:hint="eastAsia" w:ascii="宋体" w:hAnsi="宋体"/>
                <w:b/>
                <w:bCs/>
                <w:kern w:val="0"/>
                <w:sz w:val="24"/>
                <w:szCs w:val="22"/>
              </w:rPr>
              <w:t>数量</w:t>
            </w:r>
          </w:p>
        </w:tc>
        <w:tc>
          <w:tcPr>
            <w:tcW w:w="1785" w:type="dxa"/>
            <w:tcBorders>
              <w:top w:val="single" w:color="auto" w:sz="4" w:space="0"/>
              <w:left w:val="single" w:color="auto" w:sz="4" w:space="0"/>
              <w:bottom w:val="single" w:color="auto" w:sz="4" w:space="0"/>
              <w:right w:val="single" w:color="auto" w:sz="4" w:space="0"/>
            </w:tcBorders>
            <w:vAlign w:val="center"/>
          </w:tcPr>
          <w:p w14:paraId="4DCCFB7F">
            <w:pPr>
              <w:spacing w:line="400" w:lineRule="exact"/>
              <w:jc w:val="center"/>
              <w:rPr>
                <w:rFonts w:ascii="宋体" w:hAnsi="宋体"/>
                <w:b/>
                <w:bCs/>
                <w:kern w:val="0"/>
                <w:sz w:val="24"/>
                <w:szCs w:val="22"/>
              </w:rPr>
            </w:pPr>
            <w:r>
              <w:rPr>
                <w:rFonts w:hint="eastAsia" w:ascii="宋体" w:hAnsi="宋体"/>
                <w:b/>
                <w:bCs/>
                <w:kern w:val="0"/>
                <w:sz w:val="24"/>
                <w:szCs w:val="22"/>
              </w:rPr>
              <w:t>最高单价限价</w:t>
            </w:r>
          </w:p>
        </w:tc>
        <w:tc>
          <w:tcPr>
            <w:tcW w:w="1965" w:type="dxa"/>
            <w:tcBorders>
              <w:top w:val="single" w:color="auto" w:sz="4" w:space="0"/>
              <w:left w:val="single" w:color="auto" w:sz="4" w:space="0"/>
              <w:bottom w:val="single" w:color="auto" w:sz="4" w:space="0"/>
              <w:right w:val="single" w:color="auto" w:sz="4" w:space="0"/>
            </w:tcBorders>
            <w:vAlign w:val="center"/>
          </w:tcPr>
          <w:p w14:paraId="4BD9220F">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1776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1" w:type="dxa"/>
            <w:tcBorders>
              <w:top w:val="single" w:color="auto" w:sz="4" w:space="0"/>
              <w:left w:val="single" w:color="auto" w:sz="4" w:space="0"/>
              <w:right w:val="single" w:color="auto" w:sz="4" w:space="0"/>
            </w:tcBorders>
            <w:vAlign w:val="center"/>
          </w:tcPr>
          <w:p w14:paraId="6807C23B">
            <w:pPr>
              <w:spacing w:line="400" w:lineRule="exact"/>
              <w:jc w:val="center"/>
              <w:rPr>
                <w:rFonts w:ascii="宋体" w:hAnsi="宋体"/>
                <w:kern w:val="0"/>
                <w:sz w:val="24"/>
              </w:rPr>
            </w:pPr>
            <w:r>
              <w:rPr>
                <w:rFonts w:hint="eastAsia" w:ascii="宋体" w:hAnsi="宋体"/>
                <w:kern w:val="0"/>
                <w:sz w:val="24"/>
              </w:rPr>
              <w:t>1</w:t>
            </w:r>
          </w:p>
        </w:tc>
        <w:tc>
          <w:tcPr>
            <w:tcW w:w="922" w:type="dxa"/>
            <w:tcBorders>
              <w:top w:val="single" w:color="auto" w:sz="4" w:space="0"/>
              <w:left w:val="single" w:color="auto" w:sz="4" w:space="0"/>
              <w:bottom w:val="single" w:color="auto" w:sz="4" w:space="0"/>
              <w:right w:val="single" w:color="auto" w:sz="4" w:space="0"/>
            </w:tcBorders>
            <w:vAlign w:val="center"/>
          </w:tcPr>
          <w:p w14:paraId="0CB34EB8">
            <w:pPr>
              <w:spacing w:line="400" w:lineRule="exact"/>
              <w:jc w:val="center"/>
              <w:rPr>
                <w:rFonts w:ascii="宋体" w:hAnsi="宋体"/>
                <w:kern w:val="0"/>
                <w:sz w:val="24"/>
              </w:rPr>
            </w:pPr>
            <w:r>
              <w:rPr>
                <w:rFonts w:hint="eastAsia" w:ascii="宋体" w:hAnsi="宋体"/>
                <w:kern w:val="0"/>
                <w:sz w:val="24"/>
              </w:rPr>
              <w:t>1-1</w:t>
            </w:r>
          </w:p>
        </w:tc>
        <w:tc>
          <w:tcPr>
            <w:tcW w:w="1815" w:type="dxa"/>
            <w:tcBorders>
              <w:top w:val="single" w:color="auto" w:sz="4" w:space="0"/>
              <w:left w:val="single" w:color="auto" w:sz="4" w:space="0"/>
              <w:bottom w:val="single" w:color="auto" w:sz="4" w:space="0"/>
              <w:right w:val="single" w:color="auto" w:sz="4" w:space="0"/>
            </w:tcBorders>
            <w:vAlign w:val="center"/>
          </w:tcPr>
          <w:p w14:paraId="55DF90EE">
            <w:pPr>
              <w:widowControl/>
              <w:spacing w:line="400" w:lineRule="exact"/>
              <w:jc w:val="center"/>
              <w:textAlignment w:val="center"/>
              <w:rPr>
                <w:rFonts w:ascii="宋体" w:hAnsi="宋体" w:cs="新宋体"/>
                <w:kern w:val="0"/>
                <w:sz w:val="24"/>
              </w:rPr>
            </w:pPr>
            <w:r>
              <w:rPr>
                <w:rFonts w:hint="eastAsia" w:ascii="宋体" w:hAnsi="宋体" w:cs="新宋体"/>
                <w:kern w:val="0"/>
                <w:sz w:val="24"/>
                <w:lang w:val="en-US" w:eastAsia="zh-CN"/>
              </w:rPr>
              <w:t>劳保</w:t>
            </w:r>
            <w:r>
              <w:rPr>
                <w:rFonts w:hint="eastAsia" w:ascii="宋体" w:hAnsi="宋体" w:cs="新宋体"/>
                <w:kern w:val="0"/>
                <w:sz w:val="24"/>
              </w:rPr>
              <w:t>口罩采购</w:t>
            </w:r>
          </w:p>
        </w:tc>
        <w:tc>
          <w:tcPr>
            <w:tcW w:w="1380" w:type="dxa"/>
            <w:tcBorders>
              <w:top w:val="single" w:color="auto" w:sz="4" w:space="0"/>
              <w:left w:val="single" w:color="auto" w:sz="4" w:space="0"/>
              <w:right w:val="single" w:color="auto" w:sz="4" w:space="0"/>
            </w:tcBorders>
            <w:vAlign w:val="center"/>
          </w:tcPr>
          <w:p w14:paraId="7CC7DB1D">
            <w:pPr>
              <w:widowControl/>
              <w:spacing w:line="400" w:lineRule="exact"/>
              <w:jc w:val="center"/>
              <w:textAlignment w:val="center"/>
              <w:rPr>
                <w:rFonts w:ascii="宋体" w:hAnsi="宋体" w:cs="宋体"/>
                <w:kern w:val="0"/>
                <w:sz w:val="24"/>
              </w:rPr>
            </w:pPr>
            <w:r>
              <w:rPr>
                <w:rFonts w:hint="eastAsia" w:ascii="宋体" w:hAnsi="宋体" w:cs="宋体"/>
                <w:kern w:val="0"/>
                <w:sz w:val="24"/>
              </w:rPr>
              <w:t>2年</w:t>
            </w:r>
          </w:p>
        </w:tc>
        <w:tc>
          <w:tcPr>
            <w:tcW w:w="930" w:type="dxa"/>
            <w:tcBorders>
              <w:top w:val="single" w:color="auto" w:sz="4" w:space="0"/>
              <w:left w:val="single" w:color="auto" w:sz="4" w:space="0"/>
              <w:bottom w:val="single" w:color="auto" w:sz="4" w:space="0"/>
              <w:right w:val="single" w:color="auto" w:sz="4" w:space="0"/>
            </w:tcBorders>
            <w:vAlign w:val="center"/>
          </w:tcPr>
          <w:p w14:paraId="1A2DF3E1">
            <w:pPr>
              <w:widowControl/>
              <w:spacing w:line="400" w:lineRule="exact"/>
              <w:jc w:val="center"/>
              <w:textAlignment w:val="center"/>
              <w:rPr>
                <w:rFonts w:ascii="宋体" w:hAnsi="宋体" w:cs="新宋体"/>
                <w:kern w:val="0"/>
                <w:sz w:val="24"/>
              </w:rPr>
            </w:pPr>
            <w:r>
              <w:rPr>
                <w:rFonts w:hint="eastAsia" w:ascii="宋体" w:hAnsi="宋体" w:cs="宋体"/>
                <w:kern w:val="0"/>
                <w:sz w:val="24"/>
              </w:rPr>
              <w:t>1批</w:t>
            </w:r>
          </w:p>
        </w:tc>
        <w:tc>
          <w:tcPr>
            <w:tcW w:w="1785" w:type="dxa"/>
            <w:tcBorders>
              <w:top w:val="single" w:color="auto" w:sz="4" w:space="0"/>
              <w:left w:val="single" w:color="auto" w:sz="4" w:space="0"/>
              <w:right w:val="single" w:color="auto" w:sz="4" w:space="0"/>
            </w:tcBorders>
            <w:vAlign w:val="center"/>
          </w:tcPr>
          <w:p w14:paraId="6FF1BA74">
            <w:pPr>
              <w:widowControl/>
              <w:spacing w:line="400" w:lineRule="exact"/>
              <w:jc w:val="center"/>
              <w:textAlignment w:val="center"/>
              <w:rPr>
                <w:rFonts w:ascii="宋体" w:hAnsi="宋体" w:cs="新宋体"/>
                <w:kern w:val="0"/>
                <w:sz w:val="24"/>
              </w:rPr>
            </w:pPr>
            <w:r>
              <w:rPr>
                <w:rFonts w:hint="eastAsia" w:ascii="宋体" w:hAnsi="宋体" w:cs="新宋体"/>
                <w:kern w:val="0"/>
                <w:sz w:val="24"/>
              </w:rPr>
              <w:t>0.22元/片</w:t>
            </w:r>
          </w:p>
        </w:tc>
        <w:tc>
          <w:tcPr>
            <w:tcW w:w="1965" w:type="dxa"/>
            <w:tcBorders>
              <w:top w:val="single" w:color="auto" w:sz="4" w:space="0"/>
              <w:left w:val="single" w:color="auto" w:sz="4" w:space="0"/>
              <w:right w:val="single" w:color="auto" w:sz="4" w:space="0"/>
            </w:tcBorders>
            <w:vAlign w:val="center"/>
          </w:tcPr>
          <w:p w14:paraId="278AEB6E">
            <w:pPr>
              <w:widowControl/>
              <w:spacing w:line="400" w:lineRule="exact"/>
              <w:jc w:val="center"/>
              <w:textAlignment w:val="center"/>
              <w:rPr>
                <w:rFonts w:ascii="宋体" w:hAnsi="宋体" w:cs="新宋体"/>
                <w:kern w:val="0"/>
                <w:sz w:val="24"/>
              </w:rPr>
            </w:pPr>
            <w:r>
              <w:rPr>
                <w:rFonts w:hint="eastAsia" w:ascii="宋体" w:hAnsi="宋体" w:cs="新宋体"/>
                <w:kern w:val="0"/>
                <w:sz w:val="24"/>
              </w:rPr>
              <w:t>396000</w:t>
            </w:r>
          </w:p>
        </w:tc>
      </w:tr>
      <w:tr w14:paraId="3351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718" w:type="dxa"/>
            <w:gridSpan w:val="4"/>
            <w:tcBorders>
              <w:top w:val="single" w:color="auto" w:sz="4" w:space="0"/>
              <w:left w:val="single" w:color="auto" w:sz="4" w:space="0"/>
              <w:bottom w:val="single" w:color="auto" w:sz="4" w:space="0"/>
              <w:right w:val="single" w:color="auto" w:sz="4" w:space="0"/>
            </w:tcBorders>
            <w:vAlign w:val="center"/>
          </w:tcPr>
          <w:p w14:paraId="3B4024FB">
            <w:pPr>
              <w:spacing w:line="400" w:lineRule="exact"/>
              <w:rPr>
                <w:rFonts w:ascii="宋体" w:hAnsi="宋体"/>
                <w:kern w:val="0"/>
                <w:sz w:val="24"/>
              </w:rPr>
            </w:pPr>
            <w:r>
              <w:rPr>
                <w:rFonts w:hint="eastAsia" w:ascii="宋体" w:hAnsi="宋体"/>
                <w:kern w:val="0"/>
                <w:sz w:val="24"/>
              </w:rPr>
              <w:t>合计(大写)：人民币叁拾玖万陆仟元整</w:t>
            </w:r>
          </w:p>
        </w:tc>
        <w:tc>
          <w:tcPr>
            <w:tcW w:w="4680" w:type="dxa"/>
            <w:gridSpan w:val="3"/>
            <w:tcBorders>
              <w:top w:val="single" w:color="auto" w:sz="4" w:space="0"/>
              <w:left w:val="single" w:color="auto" w:sz="4" w:space="0"/>
              <w:bottom w:val="single" w:color="auto" w:sz="4" w:space="0"/>
              <w:right w:val="single" w:color="auto" w:sz="4" w:space="0"/>
            </w:tcBorders>
            <w:vAlign w:val="center"/>
          </w:tcPr>
          <w:p w14:paraId="26D77931">
            <w:pPr>
              <w:spacing w:line="400" w:lineRule="exact"/>
              <w:rPr>
                <w:rFonts w:ascii="宋体" w:hAnsi="宋体"/>
                <w:kern w:val="0"/>
                <w:sz w:val="24"/>
              </w:rPr>
            </w:pPr>
            <w:r>
              <w:rPr>
                <w:rFonts w:hint="eastAsia" w:ascii="宋体" w:hAnsi="宋体"/>
                <w:kern w:val="0"/>
                <w:sz w:val="24"/>
              </w:rPr>
              <w:t>¥</w:t>
            </w:r>
            <w:r>
              <w:rPr>
                <w:rFonts w:hint="eastAsia" w:ascii="宋体" w:hAnsi="宋体" w:cs="新宋体"/>
                <w:kern w:val="0"/>
                <w:sz w:val="24"/>
              </w:rPr>
              <w:t>396000</w:t>
            </w:r>
          </w:p>
        </w:tc>
      </w:tr>
      <w:tr w14:paraId="49FF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398" w:type="dxa"/>
            <w:gridSpan w:val="7"/>
            <w:tcBorders>
              <w:top w:val="single" w:color="auto" w:sz="4" w:space="0"/>
              <w:left w:val="single" w:color="auto" w:sz="4" w:space="0"/>
              <w:bottom w:val="single" w:color="auto" w:sz="4" w:space="0"/>
              <w:right w:val="single" w:color="auto" w:sz="4" w:space="0"/>
            </w:tcBorders>
            <w:vAlign w:val="center"/>
          </w:tcPr>
          <w:p w14:paraId="48B7B09B">
            <w:pPr>
              <w:spacing w:line="400" w:lineRule="exact"/>
              <w:rPr>
                <w:rFonts w:ascii="宋体" w:hAnsi="宋体"/>
                <w:kern w:val="0"/>
                <w:sz w:val="24"/>
              </w:rPr>
            </w:pPr>
            <w:r>
              <w:rPr>
                <w:rFonts w:hint="eastAsia" w:ascii="宋体" w:hAnsi="宋体"/>
                <w:kern w:val="0"/>
                <w:sz w:val="24"/>
              </w:rPr>
              <w:t>备注：</w:t>
            </w:r>
          </w:p>
        </w:tc>
      </w:tr>
    </w:tbl>
    <w:p w14:paraId="5973FEC6">
      <w:pPr>
        <w:pStyle w:val="27"/>
        <w:spacing w:line="440" w:lineRule="exact"/>
        <w:ind w:firstLine="480" w:firstLineChars="200"/>
        <w:outlineLvl w:val="2"/>
        <w:rPr>
          <w:rFonts w:ascii="宋体" w:hAnsi="宋体" w:cs="宋体"/>
          <w:sz w:val="24"/>
        </w:rPr>
      </w:pPr>
      <w:r>
        <w:rPr>
          <w:rFonts w:hint="eastAsia" w:ascii="宋体" w:hAnsi="宋体" w:cs="宋体"/>
          <w:sz w:val="24"/>
        </w:rPr>
        <w:t>（二）本项目合同包成交候选人数量：1名。</w:t>
      </w:r>
    </w:p>
    <w:p w14:paraId="5201DDD3">
      <w:pPr>
        <w:pStyle w:val="27"/>
        <w:spacing w:line="440" w:lineRule="exact"/>
        <w:ind w:firstLine="480" w:firstLineChars="200"/>
        <w:outlineLvl w:val="2"/>
        <w:rPr>
          <w:rFonts w:ascii="宋体" w:hAnsi="宋体" w:cs="宋体"/>
          <w:sz w:val="24"/>
        </w:rPr>
      </w:pPr>
      <w:r>
        <w:rPr>
          <w:rFonts w:hint="eastAsia" w:ascii="宋体" w:hAnsi="宋体" w:cs="宋体"/>
          <w:sz w:val="24"/>
        </w:rPr>
        <w:t>（三）报价说明</w:t>
      </w:r>
    </w:p>
    <w:p w14:paraId="2CA7D712">
      <w:pPr>
        <w:pStyle w:val="14"/>
        <w:spacing w:before="0" w:beforeAutospacing="0" w:after="0" w:afterAutospacing="0" w:line="440" w:lineRule="exact"/>
        <w:ind w:firstLine="480" w:firstLineChars="200"/>
      </w:pPr>
      <w:r>
        <w:rPr>
          <w:rFonts w:hint="eastAsia"/>
        </w:rPr>
        <w:t>1.各供应商按单价进行报价，最高单价限价：0.22元/片，超过最高单价限价的为无效报价；供应商的投标报价应是供应商为完成本项目招标范围内所有内容的所有费用即为配送到采购人指定地点的包干价格。（报价包含但不限于货款、检测费、人工费、包装费、运输费、搬运费、保险、税金等一切费用）。采购人除按结算方式的标准支付费用外，将不承担其他任何费用。报价保留小数点后三位。</w:t>
      </w:r>
    </w:p>
    <w:p w14:paraId="3DF2AB33">
      <w:pPr>
        <w:pStyle w:val="14"/>
        <w:spacing w:before="0" w:beforeAutospacing="0" w:after="0" w:afterAutospacing="0" w:line="440" w:lineRule="exact"/>
        <w:ind w:firstLine="480" w:firstLineChars="200"/>
      </w:pPr>
      <w:r>
        <w:rPr>
          <w:rFonts w:hint="eastAsia"/>
        </w:rPr>
        <w:t>2.供应商应投报货物名称、规格、品牌、生产厂家。供应商未按本条款规定投报相关货物内容的为无效报价。</w:t>
      </w:r>
    </w:p>
    <w:p w14:paraId="219E9F51">
      <w:pPr>
        <w:spacing w:line="440" w:lineRule="exact"/>
        <w:ind w:firstLine="482" w:firstLineChars="200"/>
        <w:outlineLvl w:val="1"/>
        <w:rPr>
          <w:rFonts w:ascii="宋体" w:hAnsi="宋体" w:cs="宋体"/>
          <w:b/>
          <w:bCs/>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5D52AD75">
      <w:pPr>
        <w:pStyle w:val="14"/>
        <w:widowControl w:val="0"/>
        <w:spacing w:before="0" w:beforeAutospacing="0" w:after="0" w:afterAutospacing="0" w:line="440" w:lineRule="exact"/>
        <w:ind w:firstLine="480" w:firstLineChars="200"/>
        <w:rPr>
          <w:highlight w:val="none"/>
        </w:rPr>
      </w:pPr>
      <w:r>
        <w:rPr>
          <w:rFonts w:hint="eastAsia"/>
        </w:rPr>
        <w:t>（一）项目</w:t>
      </w:r>
      <w:r>
        <w:rPr>
          <w:rFonts w:hint="eastAsia"/>
          <w:highlight w:val="none"/>
        </w:rPr>
        <w:t>名称：</w:t>
      </w:r>
      <w:r>
        <w:rPr>
          <w:rFonts w:hint="eastAsia"/>
          <w:highlight w:val="none"/>
          <w:lang w:eastAsia="zh-CN"/>
        </w:rPr>
        <w:t>劳保口罩采购项目（二次）</w:t>
      </w:r>
      <w:r>
        <w:rPr>
          <w:rFonts w:hint="eastAsia"/>
          <w:highlight w:val="none"/>
        </w:rPr>
        <w:t>。</w:t>
      </w:r>
    </w:p>
    <w:p w14:paraId="47D542D6">
      <w:pPr>
        <w:pStyle w:val="14"/>
        <w:widowControl w:val="0"/>
        <w:spacing w:before="0" w:beforeAutospacing="0" w:after="0" w:afterAutospacing="0" w:line="440" w:lineRule="exact"/>
        <w:ind w:firstLine="480" w:firstLineChars="200"/>
        <w:rPr>
          <w:highlight w:val="none"/>
        </w:rPr>
      </w:pPr>
      <w:r>
        <w:rPr>
          <w:rFonts w:hint="eastAsia"/>
          <w:highlight w:val="none"/>
        </w:rPr>
        <w:t>（二）预算金额：39.6万元/2年。（本项目预算金额即为合同金额）</w:t>
      </w:r>
    </w:p>
    <w:p w14:paraId="5B71E3B5">
      <w:pPr>
        <w:spacing w:line="440" w:lineRule="exact"/>
        <w:ind w:firstLine="480" w:firstLineChars="200"/>
        <w:rPr>
          <w:rFonts w:ascii="宋体" w:hAnsi="宋体" w:cs="宋体"/>
          <w:b/>
          <w:sz w:val="24"/>
        </w:rPr>
      </w:pPr>
      <w:r>
        <w:rPr>
          <w:rFonts w:hint="eastAsia" w:ascii="宋体" w:hAnsi="宋体" w:cs="宋体"/>
          <w:sz w:val="24"/>
        </w:rPr>
        <w:t>（三）采购人按计划下单，据实计算。采购人根据需求，提前2日（含）通知订货；成交供应商收到订货单后应在订货单指定的时间送货上门，将货物送到并卸放在采购人指定地点验收；验货所需资料随货同行。如遇加单、补货或其他特殊情况应在收到订货单2小时内送达。</w:t>
      </w:r>
    </w:p>
    <w:p w14:paraId="3B397A09">
      <w:pPr>
        <w:pStyle w:val="14"/>
        <w:widowControl w:val="0"/>
        <w:spacing w:before="0" w:beforeAutospacing="0" w:after="0" w:afterAutospacing="0" w:line="440" w:lineRule="exact"/>
        <w:ind w:firstLine="480" w:firstLineChars="200"/>
        <w:rPr>
          <w:kern w:val="2"/>
        </w:rPr>
      </w:pPr>
      <w:r>
        <w:rPr>
          <w:rFonts w:hint="eastAsia"/>
        </w:rPr>
        <w:t>（四）</w:t>
      </w:r>
      <w:r>
        <w:rPr>
          <w:rFonts w:hint="eastAsia"/>
          <w:kern w:val="2"/>
        </w:rPr>
        <w:t>质量要求</w:t>
      </w:r>
      <w:r>
        <w:rPr>
          <w:rFonts w:hint="eastAsia"/>
          <w:kern w:val="2"/>
          <w:lang w:val="zh-CN"/>
        </w:rPr>
        <w:t>：</w:t>
      </w:r>
    </w:p>
    <w:p w14:paraId="7E1E4A70">
      <w:pPr>
        <w:pStyle w:val="14"/>
        <w:widowControl w:val="0"/>
        <w:spacing w:before="0" w:beforeAutospacing="0" w:after="0" w:afterAutospacing="0" w:line="440" w:lineRule="exact"/>
        <w:ind w:firstLine="480" w:firstLineChars="200"/>
      </w:pPr>
      <w:r>
        <w:rPr>
          <w:rFonts w:hint="eastAsia"/>
        </w:rPr>
        <w:t>1.口罩应符合《</w:t>
      </w:r>
      <w:r>
        <w:rPr>
          <w:rFonts w:hint="eastAsia"/>
          <w:lang w:val="en-US" w:eastAsia="zh-CN"/>
        </w:rPr>
        <w:t>一次性使用医用口罩</w:t>
      </w:r>
      <w:r>
        <w:rPr>
          <w:rFonts w:hint="eastAsia"/>
        </w:rPr>
        <w:t>》（YY/T0969-2013）要求。如因国家政策调整，国家有关部门有颁发新的执行标准的，应从其新规定执行。</w:t>
      </w:r>
    </w:p>
    <w:p w14:paraId="6B1AA81D">
      <w:pPr>
        <w:pStyle w:val="14"/>
        <w:widowControl w:val="0"/>
        <w:spacing w:before="0" w:beforeAutospacing="0" w:after="0" w:afterAutospacing="0" w:line="440" w:lineRule="exact"/>
        <w:ind w:firstLine="480" w:firstLineChars="200"/>
      </w:pPr>
      <w:r>
        <w:rPr>
          <w:rFonts w:hint="eastAsia"/>
          <w:lang w:val="en-US" w:eastAsia="zh-CN"/>
        </w:rPr>
        <w:t>2</w:t>
      </w:r>
      <w:r>
        <w:rPr>
          <w:rFonts w:hint="eastAsia"/>
        </w:rPr>
        <w:t>.每片口罩由三层材料构成</w:t>
      </w:r>
      <w:r>
        <w:rPr>
          <w:rFonts w:hint="eastAsia"/>
          <w:lang w:eastAsia="zh-CN"/>
        </w:rPr>
        <w:t>，</w:t>
      </w:r>
      <w:r>
        <w:rPr>
          <w:rFonts w:hint="eastAsia"/>
        </w:rPr>
        <w:t>中间层为喷绒布，前后层为无纺布，鼻梁处采用环保型全塑条</w:t>
      </w:r>
      <w:r>
        <w:rPr>
          <w:rFonts w:hint="eastAsia"/>
          <w:lang w:eastAsia="zh-CN"/>
        </w:rPr>
        <w:t>，</w:t>
      </w:r>
      <w:r>
        <w:rPr>
          <w:rFonts w:hint="eastAsia"/>
        </w:rPr>
        <w:t>不含任何金属</w:t>
      </w:r>
      <w:r>
        <w:rPr>
          <w:rFonts w:hint="eastAsia"/>
          <w:lang w:eastAsia="zh-CN"/>
        </w:rPr>
        <w:t>，</w:t>
      </w:r>
      <w:r>
        <w:rPr>
          <w:rFonts w:hint="eastAsia"/>
        </w:rPr>
        <w:t>材质应符合国家标准；</w:t>
      </w:r>
    </w:p>
    <w:p w14:paraId="78B0636F">
      <w:pPr>
        <w:pStyle w:val="14"/>
        <w:widowControl w:val="0"/>
        <w:spacing w:before="0" w:beforeAutospacing="0" w:after="0" w:afterAutospacing="0" w:line="440" w:lineRule="exact"/>
        <w:ind w:firstLine="480" w:firstLineChars="200"/>
      </w:pPr>
      <w:r>
        <w:rPr>
          <w:rFonts w:hint="eastAsia"/>
          <w:lang w:val="en-US" w:eastAsia="zh-CN"/>
        </w:rPr>
        <w:t>3</w:t>
      </w:r>
      <w:r>
        <w:rPr>
          <w:rFonts w:hint="eastAsia"/>
        </w:rPr>
        <w:t>.货物必须经过合法生产并通过合法渠道获得；</w:t>
      </w:r>
    </w:p>
    <w:p w14:paraId="21E37FC1">
      <w:pPr>
        <w:pStyle w:val="14"/>
        <w:widowControl w:val="0"/>
        <w:spacing w:before="0" w:beforeAutospacing="0" w:after="0" w:afterAutospacing="0" w:line="440" w:lineRule="exact"/>
        <w:ind w:firstLine="480" w:firstLineChars="200"/>
        <w:rPr>
          <w:b/>
          <w:bCs/>
        </w:rPr>
      </w:pPr>
      <w:r>
        <w:rPr>
          <w:rFonts w:hint="eastAsia"/>
          <w:lang w:val="en-US" w:eastAsia="zh-CN"/>
        </w:rPr>
        <w:t>4</w:t>
      </w:r>
      <w:r>
        <w:rPr>
          <w:rFonts w:hint="eastAsia"/>
        </w:rPr>
        <w:t>.有效期：交货时应保持货物干爽、外观整洁，无破损、无霉变等质量问题；剩余有效期不少于原有效期的三分之二（含）。</w:t>
      </w:r>
    </w:p>
    <w:p w14:paraId="2FA8CE47">
      <w:pPr>
        <w:spacing w:line="440" w:lineRule="exact"/>
        <w:ind w:firstLine="482" w:firstLineChars="200"/>
        <w:jc w:val="left"/>
        <w:outlineLvl w:val="1"/>
        <w:rPr>
          <w:rFonts w:ascii="宋体" w:hAnsi="宋体" w:cs="宋体"/>
          <w:b/>
          <w:bCs/>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79FE5859">
      <w:pPr>
        <w:pStyle w:val="14"/>
        <w:widowControl w:val="0"/>
        <w:spacing w:before="0" w:beforeAutospacing="0" w:after="0" w:afterAutospacing="0" w:line="440" w:lineRule="exact"/>
        <w:ind w:firstLine="482" w:firstLineChars="200"/>
        <w:rPr>
          <w:rStyle w:val="21"/>
          <w:b w:val="0"/>
          <w:bCs w:val="0"/>
        </w:rPr>
      </w:pPr>
      <w:r>
        <w:rPr>
          <w:rStyle w:val="21"/>
          <w:rFonts w:hint="eastAsia"/>
        </w:rPr>
        <w:t>1.交付地点：</w:t>
      </w:r>
      <w:r>
        <w:rPr>
          <w:rStyle w:val="21"/>
          <w:rFonts w:hint="eastAsia"/>
          <w:b w:val="0"/>
          <w:bCs w:val="0"/>
        </w:rPr>
        <w:t>福建省南平市建阳区曼头山路7号。</w:t>
      </w:r>
    </w:p>
    <w:p w14:paraId="2D905761">
      <w:pPr>
        <w:pStyle w:val="14"/>
        <w:widowControl w:val="0"/>
        <w:spacing w:before="0" w:beforeAutospacing="0" w:after="0" w:afterAutospacing="0" w:line="440" w:lineRule="exact"/>
        <w:ind w:firstLine="482" w:firstLineChars="200"/>
        <w:rPr>
          <w:rStyle w:val="21"/>
        </w:rPr>
      </w:pPr>
      <w:r>
        <w:rPr>
          <w:rStyle w:val="21"/>
          <w:rFonts w:hint="eastAsia"/>
        </w:rPr>
        <w:t>2.服务期限：</w:t>
      </w:r>
      <w:r>
        <w:rPr>
          <w:rFonts w:hint="eastAsia"/>
        </w:rPr>
        <w:t>2年。</w:t>
      </w:r>
      <w:r>
        <w:rPr>
          <w:rFonts w:hint="eastAsia" w:asciiTheme="minorEastAsia" w:hAnsiTheme="minorEastAsia" w:eastAsiaTheme="minorEastAsia" w:cstheme="minorEastAsia"/>
        </w:rPr>
        <w:t>自合同签订之日起开始履约，两年合同期满或</w:t>
      </w:r>
      <w:r>
        <w:rPr>
          <w:rFonts w:hint="eastAsia"/>
        </w:rPr>
        <w:t>合同期内如果实际采购金额达到预算金额39.6万元时，采购合同自动终止，采购人不予成交供应商任何补偿或赔偿。供货期限届满后（含前述采购合同自动终止情形）采购人尚未重新确定供货商的，如采购人需要，成交供应商应继续供货至采购人重新确定供货商为止；合同期内价格不调整。</w:t>
      </w:r>
    </w:p>
    <w:p w14:paraId="1574E042">
      <w:pPr>
        <w:pStyle w:val="14"/>
        <w:widowControl w:val="0"/>
        <w:spacing w:before="0" w:beforeAutospacing="0" w:after="0" w:afterAutospacing="0" w:line="440" w:lineRule="exact"/>
        <w:ind w:firstLine="482" w:firstLineChars="200"/>
        <w:rPr>
          <w:rStyle w:val="21"/>
        </w:rPr>
      </w:pPr>
      <w:r>
        <w:rPr>
          <w:rStyle w:val="21"/>
          <w:rFonts w:hint="eastAsia"/>
        </w:rPr>
        <w:t>3.交付条件：</w:t>
      </w:r>
      <w:r>
        <w:rPr>
          <w:rFonts w:hint="eastAsia"/>
        </w:rPr>
        <w:t>成交供应商根据采购人通知的货物数量、送货时限分批配送；采购人要求成交供应商按分厂分装的，成交供应商应从其要求。</w:t>
      </w:r>
    </w:p>
    <w:p w14:paraId="3FCC0A69">
      <w:pPr>
        <w:pStyle w:val="14"/>
        <w:widowControl w:val="0"/>
        <w:spacing w:before="0" w:beforeAutospacing="0" w:after="0" w:afterAutospacing="0" w:line="440" w:lineRule="exact"/>
        <w:ind w:firstLine="482" w:firstLineChars="200"/>
        <w:rPr>
          <w:rStyle w:val="21"/>
        </w:rPr>
      </w:pPr>
      <w:r>
        <w:rPr>
          <w:rStyle w:val="21"/>
          <w:rFonts w:hint="eastAsia"/>
        </w:rPr>
        <w:t>4.是否收取履约保证金：</w:t>
      </w:r>
      <w:r>
        <w:rPr>
          <w:rFonts w:hint="eastAsia"/>
          <w:b/>
          <w:bCs/>
        </w:rPr>
        <w:t>是</w:t>
      </w:r>
    </w:p>
    <w:p w14:paraId="11B82E19">
      <w:pPr>
        <w:spacing w:line="440" w:lineRule="exact"/>
        <w:ind w:firstLine="480" w:firstLineChars="200"/>
        <w:jc w:val="left"/>
        <w:rPr>
          <w:rFonts w:ascii="宋体" w:hAnsi="宋体" w:cs="宋体"/>
          <w:kern w:val="0"/>
          <w:sz w:val="24"/>
        </w:rPr>
      </w:pPr>
      <w:r>
        <w:rPr>
          <w:rFonts w:hint="eastAsia" w:ascii="宋体" w:hAnsi="宋体" w:cs="宋体"/>
          <w:kern w:val="0"/>
          <w:sz w:val="24"/>
        </w:rPr>
        <w:t>履约保证金百分比：</w:t>
      </w:r>
      <w:r>
        <w:rPr>
          <w:rFonts w:hint="eastAsia" w:ascii="宋体" w:hAnsi="宋体" w:cs="宋体"/>
          <w:kern w:val="0"/>
          <w:sz w:val="24"/>
          <w:u w:val="single"/>
        </w:rPr>
        <w:t>5</w:t>
      </w:r>
      <w:r>
        <w:rPr>
          <w:rFonts w:hint="eastAsia" w:ascii="宋体" w:hAnsi="宋体" w:cs="宋体"/>
          <w:kern w:val="0"/>
          <w:sz w:val="24"/>
        </w:rPr>
        <w:t>%。说明：成交供应商需在合同签订前向采购人支付合同总金额的5%作为履约保证金，履约保证金以支票、汇票、本票或者金融机构、担保机构出具的保函等非现金形式向采购人缴交，如成交供应商未按合同有关规定履行其义务，采购人有权扣除履约保证金，用以补偿。该履约保证金在合同约定全部事项履行完毕，经采购人确认双方无未了事项后，成交供应商凭采购合同、履约保证金证明、相关单据及书面申请，采购人在收到相关材料后 30天内予以无息退还。【履约保证金以保函形式提交的，应为银行无条件支付的保函，并且保函有效期要涵盖整个合同有效期。】</w:t>
      </w:r>
    </w:p>
    <w:p w14:paraId="61CD214A">
      <w:pPr>
        <w:pStyle w:val="14"/>
        <w:widowControl w:val="0"/>
        <w:spacing w:before="0" w:beforeAutospacing="0" w:after="0" w:afterAutospacing="0" w:line="440" w:lineRule="exact"/>
        <w:ind w:firstLine="482" w:firstLineChars="200"/>
        <w:rPr>
          <w:rStyle w:val="21"/>
        </w:rPr>
      </w:pPr>
      <w:r>
        <w:rPr>
          <w:rStyle w:val="21"/>
          <w:rFonts w:hint="eastAsia"/>
        </w:rPr>
        <w:t>5.是否邀请报价人参与验收：否</w:t>
      </w:r>
    </w:p>
    <w:p w14:paraId="1582F42B">
      <w:pPr>
        <w:pStyle w:val="14"/>
        <w:widowControl w:val="0"/>
        <w:spacing w:before="0" w:beforeAutospacing="0" w:after="0" w:afterAutospacing="0" w:line="440" w:lineRule="exact"/>
        <w:ind w:firstLine="482" w:firstLineChars="200"/>
      </w:pPr>
      <w:r>
        <w:rPr>
          <w:rStyle w:val="21"/>
          <w:rFonts w:hint="eastAsia"/>
        </w:rPr>
        <w:t>6.验收方式数据表格</w:t>
      </w:r>
    </w:p>
    <w:tbl>
      <w:tblPr>
        <w:tblStyle w:val="18"/>
        <w:tblW w:w="5111"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3"/>
        <w:gridCol w:w="8101"/>
      </w:tblGrid>
      <w:tr w14:paraId="4292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637" w:type="pct"/>
            <w:noWrap/>
            <w:vAlign w:val="center"/>
          </w:tcPr>
          <w:p w14:paraId="5BDDD8C1">
            <w:pPr>
              <w:spacing w:line="440" w:lineRule="exact"/>
              <w:jc w:val="center"/>
              <w:rPr>
                <w:rFonts w:ascii="宋体" w:hAnsi="宋体" w:cs="宋体"/>
                <w:sz w:val="24"/>
              </w:rPr>
            </w:pPr>
            <w:r>
              <w:rPr>
                <w:rFonts w:hint="eastAsia" w:ascii="宋体" w:hAnsi="宋体" w:cs="宋体"/>
                <w:kern w:val="0"/>
                <w:sz w:val="24"/>
              </w:rPr>
              <w:t>验收期次</w:t>
            </w:r>
          </w:p>
        </w:tc>
        <w:tc>
          <w:tcPr>
            <w:tcW w:w="4362" w:type="pct"/>
            <w:noWrap/>
            <w:vAlign w:val="center"/>
          </w:tcPr>
          <w:p w14:paraId="68D15AB9">
            <w:pPr>
              <w:spacing w:line="440" w:lineRule="exact"/>
              <w:jc w:val="center"/>
              <w:rPr>
                <w:rFonts w:ascii="宋体" w:hAnsi="宋体" w:cs="宋体"/>
                <w:sz w:val="24"/>
              </w:rPr>
            </w:pPr>
            <w:r>
              <w:rPr>
                <w:rFonts w:hint="eastAsia" w:ascii="宋体" w:hAnsi="宋体" w:cs="宋体"/>
                <w:kern w:val="0"/>
                <w:sz w:val="24"/>
              </w:rPr>
              <w:t>验收期次说明</w:t>
            </w:r>
          </w:p>
        </w:tc>
      </w:tr>
      <w:tr w14:paraId="6CD8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7" w:type="pct"/>
            <w:noWrap/>
            <w:vAlign w:val="center"/>
          </w:tcPr>
          <w:p w14:paraId="03862B78">
            <w:pPr>
              <w:spacing w:line="440" w:lineRule="exact"/>
              <w:jc w:val="center"/>
              <w:rPr>
                <w:rFonts w:ascii="宋体" w:hAnsi="宋体" w:cs="宋体"/>
                <w:sz w:val="24"/>
              </w:rPr>
            </w:pPr>
            <w:r>
              <w:rPr>
                <w:rFonts w:hint="eastAsia" w:ascii="宋体" w:hAnsi="宋体" w:cs="宋体"/>
                <w:kern w:val="0"/>
                <w:sz w:val="24"/>
              </w:rPr>
              <w:t>1</w:t>
            </w:r>
          </w:p>
        </w:tc>
        <w:tc>
          <w:tcPr>
            <w:tcW w:w="4362" w:type="pct"/>
            <w:noWrap/>
            <w:vAlign w:val="center"/>
          </w:tcPr>
          <w:p w14:paraId="4D3E5F3A">
            <w:pPr>
              <w:spacing w:line="440" w:lineRule="exact"/>
              <w:jc w:val="left"/>
              <w:rPr>
                <w:rFonts w:ascii="宋体" w:hAnsi="宋体" w:cs="宋体"/>
                <w:sz w:val="24"/>
              </w:rPr>
            </w:pPr>
            <w:r>
              <w:rPr>
                <w:rFonts w:hint="eastAsia" w:ascii="宋体" w:hAnsi="宋体" w:cs="宋体"/>
                <w:kern w:val="0"/>
                <w:sz w:val="24"/>
              </w:rPr>
              <w:t>按竞价文件、响应文件及合同要求共同执行。</w:t>
            </w:r>
          </w:p>
        </w:tc>
      </w:tr>
    </w:tbl>
    <w:p w14:paraId="39CDDBF8">
      <w:pPr>
        <w:spacing w:line="440" w:lineRule="exact"/>
        <w:ind w:firstLine="482" w:firstLineChars="200"/>
        <w:jc w:val="left"/>
        <w:rPr>
          <w:rFonts w:ascii="宋体" w:hAnsi="宋体" w:cs="宋体"/>
          <w:sz w:val="24"/>
        </w:rPr>
      </w:pPr>
      <w:r>
        <w:rPr>
          <w:rStyle w:val="21"/>
          <w:rFonts w:hint="eastAsia" w:ascii="宋体" w:hAnsi="宋体" w:cs="宋体"/>
          <w:kern w:val="0"/>
          <w:sz w:val="24"/>
        </w:rPr>
        <w:t>7.支付方式数据表格</w:t>
      </w:r>
    </w:p>
    <w:tbl>
      <w:tblPr>
        <w:tblStyle w:val="18"/>
        <w:tblW w:w="51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8"/>
        <w:gridCol w:w="1616"/>
        <w:gridCol w:w="6543"/>
      </w:tblGrid>
      <w:tr w14:paraId="5DD9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trPr>
        <w:tc>
          <w:tcPr>
            <w:tcW w:w="617" w:type="pct"/>
            <w:noWrap/>
            <w:vAlign w:val="center"/>
          </w:tcPr>
          <w:p w14:paraId="297C9089">
            <w:pPr>
              <w:spacing w:line="440" w:lineRule="exact"/>
              <w:jc w:val="center"/>
              <w:rPr>
                <w:rFonts w:ascii="宋体" w:hAnsi="宋体" w:cs="宋体"/>
                <w:sz w:val="24"/>
              </w:rPr>
            </w:pPr>
            <w:r>
              <w:rPr>
                <w:rFonts w:hint="eastAsia" w:ascii="宋体" w:hAnsi="宋体" w:cs="宋体"/>
                <w:kern w:val="0"/>
                <w:sz w:val="24"/>
              </w:rPr>
              <w:t>支付期次</w:t>
            </w:r>
          </w:p>
        </w:tc>
        <w:tc>
          <w:tcPr>
            <w:tcW w:w="868" w:type="pct"/>
            <w:noWrap/>
            <w:vAlign w:val="center"/>
          </w:tcPr>
          <w:p w14:paraId="2AC1B0A3">
            <w:pPr>
              <w:spacing w:line="440" w:lineRule="exact"/>
              <w:jc w:val="center"/>
              <w:rPr>
                <w:rFonts w:ascii="宋体" w:hAnsi="宋体" w:cs="宋体"/>
                <w:sz w:val="24"/>
              </w:rPr>
            </w:pPr>
            <w:r>
              <w:rPr>
                <w:rFonts w:hint="eastAsia" w:ascii="宋体" w:hAnsi="宋体" w:cs="宋体"/>
                <w:kern w:val="0"/>
                <w:sz w:val="24"/>
              </w:rPr>
              <w:t>支付比例(%)</w:t>
            </w:r>
          </w:p>
        </w:tc>
        <w:tc>
          <w:tcPr>
            <w:tcW w:w="3514" w:type="pct"/>
            <w:noWrap/>
            <w:vAlign w:val="center"/>
          </w:tcPr>
          <w:p w14:paraId="63A22106">
            <w:pPr>
              <w:spacing w:line="440" w:lineRule="exact"/>
              <w:jc w:val="left"/>
              <w:rPr>
                <w:rFonts w:ascii="宋体" w:hAnsi="宋体" w:cs="宋体"/>
                <w:sz w:val="24"/>
              </w:rPr>
            </w:pPr>
            <w:r>
              <w:rPr>
                <w:rFonts w:hint="eastAsia" w:ascii="宋体" w:hAnsi="宋体" w:cs="宋体"/>
                <w:kern w:val="0"/>
                <w:sz w:val="24"/>
              </w:rPr>
              <w:t>支付期次说明</w:t>
            </w:r>
          </w:p>
        </w:tc>
      </w:tr>
      <w:tr w14:paraId="0F0A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617" w:type="pct"/>
            <w:noWrap/>
            <w:vAlign w:val="center"/>
          </w:tcPr>
          <w:p w14:paraId="076B8104">
            <w:pPr>
              <w:spacing w:line="440" w:lineRule="exact"/>
              <w:jc w:val="center"/>
              <w:rPr>
                <w:rFonts w:ascii="宋体" w:hAnsi="宋体" w:cs="宋体"/>
                <w:sz w:val="24"/>
              </w:rPr>
            </w:pPr>
            <w:r>
              <w:rPr>
                <w:rFonts w:hint="eastAsia" w:ascii="宋体" w:hAnsi="宋体" w:cs="宋体"/>
                <w:kern w:val="0"/>
                <w:sz w:val="24"/>
              </w:rPr>
              <w:t>1</w:t>
            </w:r>
          </w:p>
        </w:tc>
        <w:tc>
          <w:tcPr>
            <w:tcW w:w="868" w:type="pct"/>
            <w:noWrap/>
            <w:vAlign w:val="center"/>
          </w:tcPr>
          <w:p w14:paraId="42412343">
            <w:pPr>
              <w:spacing w:line="440" w:lineRule="exact"/>
              <w:jc w:val="center"/>
              <w:rPr>
                <w:rFonts w:ascii="宋体" w:hAnsi="宋体" w:cs="宋体"/>
                <w:sz w:val="24"/>
              </w:rPr>
            </w:pPr>
            <w:r>
              <w:rPr>
                <w:rFonts w:hint="eastAsia" w:ascii="宋体" w:hAnsi="宋体" w:cs="宋体"/>
                <w:kern w:val="0"/>
                <w:sz w:val="24"/>
              </w:rPr>
              <w:t>100</w:t>
            </w:r>
          </w:p>
        </w:tc>
        <w:tc>
          <w:tcPr>
            <w:tcW w:w="3514" w:type="pct"/>
            <w:noWrap/>
            <w:vAlign w:val="center"/>
          </w:tcPr>
          <w:p w14:paraId="57F28CA4">
            <w:pPr>
              <w:spacing w:line="440" w:lineRule="exact"/>
              <w:rPr>
                <w:rFonts w:ascii="宋体" w:hAnsi="宋体" w:cs="宋体"/>
                <w:sz w:val="24"/>
              </w:rPr>
            </w:pPr>
            <w:r>
              <w:rPr>
                <w:rFonts w:hint="eastAsia" w:ascii="宋体" w:hAnsi="宋体" w:cs="宋体"/>
                <w:kern w:val="0"/>
                <w:sz w:val="24"/>
                <w:lang w:bidi="ar"/>
              </w:rPr>
              <w:t>货款每</w:t>
            </w:r>
            <w:r>
              <w:rPr>
                <w:rFonts w:hint="eastAsia" w:ascii="宋体" w:hAnsi="宋体" w:cs="宋体"/>
                <w:kern w:val="0"/>
                <w:sz w:val="24"/>
                <w:lang w:val="en-US" w:eastAsia="zh-CN" w:bidi="ar"/>
              </w:rPr>
              <w:t>季度</w:t>
            </w:r>
            <w:r>
              <w:rPr>
                <w:rFonts w:hint="eastAsia" w:ascii="宋体" w:hAnsi="宋体" w:cs="宋体"/>
                <w:kern w:val="0"/>
                <w:sz w:val="24"/>
                <w:lang w:bidi="ar"/>
              </w:rPr>
              <w:t>结算一次，采购人收到成交供应商等额增值税专用发票及其他报销所需凭证</w:t>
            </w:r>
            <w:r>
              <w:rPr>
                <w:rFonts w:hint="eastAsia" w:ascii="宋体" w:hAnsi="宋体" w:cs="宋体"/>
                <w:kern w:val="0"/>
                <w:sz w:val="24"/>
                <w:lang w:eastAsia="zh-CN" w:bidi="ar"/>
              </w:rPr>
              <w:t>，</w:t>
            </w:r>
            <w:r>
              <w:rPr>
                <w:rFonts w:hint="eastAsia" w:ascii="宋体" w:hAnsi="宋体" w:cs="宋体"/>
                <w:kern w:val="0"/>
                <w:sz w:val="24"/>
                <w:lang w:bidi="ar"/>
              </w:rPr>
              <w:t>经双方对账确认后10个工作日内结清</w:t>
            </w:r>
            <w:r>
              <w:rPr>
                <w:rFonts w:hint="eastAsia" w:ascii="宋体" w:hAnsi="宋体" w:cs="宋体"/>
                <w:kern w:val="0"/>
                <w:sz w:val="24"/>
                <w:lang w:val="en-US" w:eastAsia="zh-CN" w:bidi="ar"/>
              </w:rPr>
              <w:t>该季度</w:t>
            </w:r>
            <w:r>
              <w:rPr>
                <w:rFonts w:hint="eastAsia" w:ascii="宋体" w:hAnsi="宋体" w:cs="宋体"/>
                <w:kern w:val="0"/>
                <w:sz w:val="24"/>
                <w:lang w:bidi="ar"/>
              </w:rPr>
              <w:t>货款。付款方式为转账，且只能转入成交供应商公司自身账户</w:t>
            </w:r>
            <w:r>
              <w:rPr>
                <w:rFonts w:hint="eastAsia" w:ascii="宋体" w:hAnsi="宋体" w:cs="宋体"/>
                <w:kern w:val="0"/>
                <w:sz w:val="24"/>
                <w:lang w:eastAsia="zh-CN" w:bidi="ar"/>
              </w:rPr>
              <w:t>，</w:t>
            </w:r>
            <w:r>
              <w:rPr>
                <w:rFonts w:hint="eastAsia" w:ascii="宋体" w:hAnsi="宋体" w:cs="宋体"/>
                <w:kern w:val="0"/>
                <w:sz w:val="24"/>
                <w:lang w:bidi="ar"/>
              </w:rPr>
              <w:t>不得提取现金。采购人财务另有要求的，按采购人财务要求实施。</w:t>
            </w:r>
          </w:p>
        </w:tc>
      </w:tr>
    </w:tbl>
    <w:p w14:paraId="1BD71B34">
      <w:pPr>
        <w:pStyle w:val="29"/>
        <w:widowControl w:val="0"/>
        <w:spacing w:line="440" w:lineRule="exact"/>
        <w:ind w:firstLine="482" w:firstLineChars="200"/>
        <w:rPr>
          <w:rFonts w:hint="default" w:ascii="宋体" w:hAnsi="宋体" w:cs="宋体"/>
          <w:b/>
          <w:sz w:val="24"/>
          <w:szCs w:val="24"/>
        </w:rPr>
      </w:pPr>
      <w:r>
        <w:rPr>
          <w:rFonts w:ascii="宋体" w:hAnsi="宋体" w:cs="宋体"/>
          <w:b/>
          <w:sz w:val="24"/>
          <w:szCs w:val="24"/>
        </w:rPr>
        <w:t>8</w:t>
      </w:r>
      <w:r>
        <w:rPr>
          <w:rFonts w:ascii="宋体" w:hAnsi="宋体" w:cs="宋体"/>
          <w:b/>
          <w:sz w:val="24"/>
          <w:szCs w:val="24"/>
          <w:lang w:eastAsia="zh-CN"/>
        </w:rPr>
        <w:t>.</w:t>
      </w:r>
      <w:r>
        <w:rPr>
          <w:rFonts w:ascii="宋体" w:hAnsi="宋体" w:cs="宋体"/>
          <w:b/>
          <w:sz w:val="24"/>
          <w:szCs w:val="24"/>
        </w:rPr>
        <w:t>货物包装方式</w:t>
      </w:r>
    </w:p>
    <w:p w14:paraId="263B6C2A">
      <w:pPr>
        <w:pStyle w:val="14"/>
        <w:widowControl w:val="0"/>
        <w:spacing w:before="0" w:beforeAutospacing="0" w:after="0" w:afterAutospacing="0" w:line="440" w:lineRule="exact"/>
        <w:ind w:firstLine="480" w:firstLineChars="200"/>
      </w:pPr>
      <w:r>
        <w:rPr>
          <w:rFonts w:hint="eastAsia"/>
        </w:rPr>
        <w:t>8.1 按国家相关规定及规范要求进行包装；</w:t>
      </w:r>
    </w:p>
    <w:p w14:paraId="50B14BAB">
      <w:pPr>
        <w:pStyle w:val="14"/>
        <w:widowControl w:val="0"/>
        <w:spacing w:before="0" w:beforeAutospacing="0" w:after="0" w:afterAutospacing="0" w:line="440" w:lineRule="exact"/>
        <w:ind w:firstLine="480" w:firstLineChars="200"/>
      </w:pPr>
      <w:r>
        <w:rPr>
          <w:rFonts w:hint="eastAsia"/>
        </w:rPr>
        <w:t>8.2 10片/包；采购人有权要求供应商用包装箱进行再装箱；</w:t>
      </w:r>
    </w:p>
    <w:p w14:paraId="3CB0B2BE">
      <w:pPr>
        <w:pStyle w:val="14"/>
        <w:widowControl w:val="0"/>
        <w:spacing w:before="0" w:beforeAutospacing="0" w:after="0" w:afterAutospacing="0" w:line="440" w:lineRule="exact"/>
        <w:ind w:firstLine="480" w:firstLineChars="200"/>
      </w:pPr>
      <w:r>
        <w:rPr>
          <w:rFonts w:hint="eastAsia"/>
        </w:rPr>
        <w:t>8.3 包装应足以承受运输过程中的运输、转运、装卸、储存等，充分考虑到运输途中的各种情况(如暴露于恶劣气候等)和项目所在地的气候特点，以及露天存放的需要。</w:t>
      </w:r>
    </w:p>
    <w:p w14:paraId="61C5F1C5">
      <w:pPr>
        <w:pStyle w:val="14"/>
        <w:widowControl w:val="0"/>
        <w:spacing w:before="0" w:beforeAutospacing="0" w:after="0" w:afterAutospacing="0" w:line="440" w:lineRule="exact"/>
        <w:ind w:firstLine="480" w:firstLineChars="200"/>
        <w:rPr>
          <w:b/>
          <w:bCs/>
        </w:rPr>
      </w:pPr>
      <w:r>
        <w:rPr>
          <w:rFonts w:hint="eastAsia"/>
        </w:rPr>
        <w:t>8.4 每一个包装箱内应附一份详细装箱单，每批次附一份与本批次口罩批号完全一致的质量检验报告书。</w:t>
      </w:r>
    </w:p>
    <w:p w14:paraId="01D90F1A">
      <w:pPr>
        <w:spacing w:line="440" w:lineRule="exact"/>
        <w:ind w:firstLine="482" w:firstLineChars="200"/>
        <w:textAlignment w:val="baseline"/>
        <w:rPr>
          <w:rFonts w:ascii="宋体" w:hAnsi="宋体" w:cs="宋体"/>
          <w:b/>
          <w:bCs/>
          <w:sz w:val="24"/>
          <w:lang w:val="zh-CN"/>
        </w:rPr>
      </w:pPr>
      <w:r>
        <w:rPr>
          <w:rFonts w:hint="eastAsia" w:ascii="宋体" w:hAnsi="宋体" w:cs="宋体"/>
          <w:b/>
          <w:sz w:val="24"/>
        </w:rPr>
        <w:t>9</w:t>
      </w:r>
      <w:r>
        <w:rPr>
          <w:rFonts w:ascii="宋体" w:hAnsi="宋体" w:cs="宋体"/>
          <w:b/>
          <w:sz w:val="24"/>
        </w:rPr>
        <w:t>.</w:t>
      </w:r>
      <w:r>
        <w:rPr>
          <w:rFonts w:hint="eastAsia" w:ascii="宋体" w:hAnsi="宋体" w:cs="宋体"/>
          <w:b/>
          <w:bCs/>
          <w:sz w:val="24"/>
          <w:lang w:val="zh-CN"/>
        </w:rPr>
        <w:t>验收</w:t>
      </w:r>
      <w:r>
        <w:rPr>
          <w:rFonts w:hint="eastAsia" w:ascii="宋体" w:hAnsi="宋体" w:cs="宋体"/>
          <w:b/>
          <w:bCs/>
          <w:sz w:val="24"/>
        </w:rPr>
        <w:t>要求</w:t>
      </w:r>
      <w:r>
        <w:rPr>
          <w:rFonts w:hint="eastAsia" w:ascii="宋体" w:hAnsi="宋体" w:cs="宋体"/>
          <w:b/>
          <w:bCs/>
          <w:sz w:val="24"/>
          <w:lang w:val="zh-CN"/>
        </w:rPr>
        <w:t>：</w:t>
      </w:r>
    </w:p>
    <w:p w14:paraId="7F250792">
      <w:pPr>
        <w:pStyle w:val="14"/>
        <w:widowControl w:val="0"/>
        <w:spacing w:before="0" w:beforeAutospacing="0" w:after="0" w:afterAutospacing="0" w:line="440" w:lineRule="exact"/>
        <w:ind w:firstLine="480" w:firstLineChars="200"/>
      </w:pPr>
      <w:r>
        <w:rPr>
          <w:rFonts w:hint="eastAsia"/>
        </w:rPr>
        <w:t>9.1由采购人组织验收。</w:t>
      </w:r>
    </w:p>
    <w:p w14:paraId="4AA075E9">
      <w:pPr>
        <w:pStyle w:val="29"/>
        <w:widowControl w:val="0"/>
        <w:spacing w:line="440" w:lineRule="exact"/>
        <w:ind w:firstLine="480" w:firstLineChars="200"/>
        <w:rPr>
          <w:rFonts w:hint="default" w:ascii="宋体" w:hAnsi="宋体" w:cs="宋体"/>
          <w:bCs/>
          <w:sz w:val="24"/>
          <w:szCs w:val="24"/>
        </w:rPr>
      </w:pPr>
      <w:r>
        <w:rPr>
          <w:rFonts w:ascii="宋体" w:hAnsi="宋体" w:cs="宋体"/>
          <w:sz w:val="24"/>
          <w:szCs w:val="24"/>
          <w:lang w:eastAsia="zh-CN"/>
        </w:rPr>
        <w:t>9.2</w:t>
      </w:r>
      <w:r>
        <w:rPr>
          <w:rFonts w:ascii="宋体" w:hAnsi="宋体" w:cs="宋体"/>
          <w:sz w:val="24"/>
          <w:szCs w:val="24"/>
        </w:rPr>
        <w:t>由采购人根据合同约定要求和采购计划，对每批次货物进行验收，</w:t>
      </w:r>
      <w:r>
        <w:rPr>
          <w:rFonts w:ascii="宋体" w:hAnsi="宋体" w:cs="宋体"/>
          <w:sz w:val="24"/>
          <w:szCs w:val="24"/>
          <w:lang w:eastAsia="zh-CN"/>
        </w:rPr>
        <w:t>成交供应商</w:t>
      </w:r>
      <w:r>
        <w:rPr>
          <w:rFonts w:hint="eastAsia" w:ascii="宋体" w:hAnsi="宋体" w:cs="宋体"/>
          <w:sz w:val="24"/>
          <w:szCs w:val="24"/>
          <w:lang w:val="en-US" w:eastAsia="zh-CN"/>
        </w:rPr>
        <w:t>须提供每批货物的生产合格证，验收时</w:t>
      </w:r>
      <w:r>
        <w:rPr>
          <w:rFonts w:ascii="宋体" w:hAnsi="宋体" w:cs="宋体"/>
          <w:sz w:val="24"/>
          <w:szCs w:val="24"/>
        </w:rPr>
        <w:t>有工作人员在现场负责沟通协调验收事宜。品种、质量、包装不符合要求的，</w:t>
      </w:r>
      <w:r>
        <w:rPr>
          <w:rFonts w:ascii="宋体" w:hAnsi="宋体" w:cs="宋体"/>
          <w:sz w:val="24"/>
          <w:szCs w:val="24"/>
          <w:lang w:eastAsia="zh-CN"/>
        </w:rPr>
        <w:t>成交供应商</w:t>
      </w:r>
      <w:r>
        <w:rPr>
          <w:rFonts w:ascii="宋体" w:hAnsi="宋体" w:cs="宋体"/>
          <w:sz w:val="24"/>
          <w:szCs w:val="24"/>
        </w:rPr>
        <w:t>无条件予以换货；数量不足的，</w:t>
      </w:r>
      <w:r>
        <w:rPr>
          <w:rFonts w:ascii="宋体" w:hAnsi="宋体" w:cs="宋体"/>
          <w:sz w:val="24"/>
          <w:szCs w:val="24"/>
          <w:lang w:eastAsia="zh-CN"/>
        </w:rPr>
        <w:t>成交供应商</w:t>
      </w:r>
      <w:r>
        <w:rPr>
          <w:rFonts w:ascii="宋体" w:hAnsi="宋体" w:cs="宋体"/>
          <w:sz w:val="24"/>
          <w:szCs w:val="24"/>
        </w:rPr>
        <w:t>根据采购人的要求，无条件及时补足。上述行为构成违约的，还需按照合同约定承担违约责任。验收时，采购人与</w:t>
      </w:r>
      <w:r>
        <w:rPr>
          <w:rFonts w:ascii="宋体" w:hAnsi="宋体" w:cs="宋体"/>
          <w:sz w:val="24"/>
          <w:szCs w:val="24"/>
          <w:lang w:eastAsia="zh-CN"/>
        </w:rPr>
        <w:t>成交供应商</w:t>
      </w:r>
      <w:r>
        <w:rPr>
          <w:rFonts w:ascii="宋体" w:hAnsi="宋体" w:cs="宋体"/>
          <w:sz w:val="24"/>
          <w:szCs w:val="24"/>
        </w:rPr>
        <w:t>就货物质量有争议时，在双方共同见证下，封存全部或部分货物，由采购人将样品送至质量检验中心进行质量检验。检验结果为质量合格的，检验费用由采购人承担；不合格的，检验费用由</w:t>
      </w:r>
      <w:r>
        <w:rPr>
          <w:rFonts w:ascii="宋体" w:hAnsi="宋体" w:cs="宋体"/>
          <w:sz w:val="24"/>
          <w:szCs w:val="24"/>
          <w:lang w:eastAsia="zh-CN"/>
        </w:rPr>
        <w:t>成交供应商</w:t>
      </w:r>
      <w:r>
        <w:rPr>
          <w:rFonts w:ascii="宋体" w:hAnsi="宋体" w:cs="宋体"/>
          <w:sz w:val="24"/>
          <w:szCs w:val="24"/>
        </w:rPr>
        <w:t>承担，并承担相应违约责任。</w:t>
      </w:r>
    </w:p>
    <w:p w14:paraId="08D83E98">
      <w:pPr>
        <w:pStyle w:val="29"/>
        <w:widowControl w:val="0"/>
        <w:spacing w:line="440" w:lineRule="exact"/>
        <w:ind w:firstLine="482" w:firstLineChars="200"/>
        <w:rPr>
          <w:rFonts w:hint="default" w:ascii="宋体" w:hAnsi="宋体" w:cs="宋体"/>
          <w:b/>
          <w:sz w:val="24"/>
          <w:szCs w:val="24"/>
        </w:rPr>
      </w:pPr>
      <w:r>
        <w:rPr>
          <w:rFonts w:ascii="宋体" w:hAnsi="宋体" w:cs="宋体"/>
          <w:b/>
          <w:sz w:val="24"/>
          <w:szCs w:val="24"/>
          <w:lang w:eastAsia="zh-CN"/>
        </w:rPr>
        <w:t>10.</w:t>
      </w:r>
      <w:r>
        <w:rPr>
          <w:rFonts w:ascii="宋体" w:hAnsi="宋体" w:cs="宋体"/>
          <w:b/>
          <w:sz w:val="24"/>
          <w:szCs w:val="24"/>
        </w:rPr>
        <w:t>售后服务</w:t>
      </w:r>
    </w:p>
    <w:p w14:paraId="6AE6039D">
      <w:pPr>
        <w:spacing w:line="440" w:lineRule="exact"/>
        <w:ind w:firstLine="480" w:firstLineChars="200"/>
        <w:rPr>
          <w:rFonts w:ascii="宋体" w:hAnsi="宋体" w:cs="宋体"/>
          <w:sz w:val="24"/>
        </w:rPr>
      </w:pPr>
      <w:r>
        <w:rPr>
          <w:rFonts w:hint="eastAsia" w:ascii="宋体" w:hAnsi="宋体" w:cs="宋体"/>
          <w:sz w:val="24"/>
        </w:rPr>
        <w:t>成交供应商应按照竞价文件的要求提供合格的货物，对质量不合格的货物包换时间为交货验收之日起2年。成交供应商在接到采购人电话通知后，响应时间为2小时。</w:t>
      </w:r>
    </w:p>
    <w:p w14:paraId="1525994C">
      <w:pPr>
        <w:tabs>
          <w:tab w:val="left" w:pos="900"/>
          <w:tab w:val="left" w:pos="1100"/>
        </w:tabs>
        <w:spacing w:line="440" w:lineRule="exact"/>
        <w:ind w:firstLine="482" w:firstLineChars="200"/>
        <w:jc w:val="left"/>
        <w:textAlignment w:val="baseline"/>
        <w:rPr>
          <w:rFonts w:ascii="宋体" w:hAnsi="宋体" w:cs="宋体"/>
          <w:b/>
          <w:bCs/>
          <w:sz w:val="24"/>
        </w:rPr>
      </w:pPr>
      <w:r>
        <w:rPr>
          <w:rFonts w:hint="eastAsia" w:ascii="宋体" w:hAnsi="宋体" w:cs="宋体"/>
          <w:b/>
          <w:bCs/>
          <w:kern w:val="0"/>
          <w:sz w:val="24"/>
        </w:rPr>
        <w:t>11</w:t>
      </w:r>
      <w:r>
        <w:rPr>
          <w:rFonts w:hint="eastAsia" w:ascii="宋体" w:hAnsi="宋体" w:cs="宋体"/>
          <w:b/>
          <w:bCs/>
          <w:sz w:val="24"/>
        </w:rPr>
        <w:t>.违约责任</w:t>
      </w:r>
    </w:p>
    <w:p w14:paraId="5E76A471">
      <w:pPr>
        <w:pStyle w:val="14"/>
        <w:widowControl w:val="0"/>
        <w:spacing w:before="0" w:beforeAutospacing="0" w:after="0" w:afterAutospacing="0" w:line="440" w:lineRule="exact"/>
        <w:ind w:firstLine="480" w:firstLineChars="200"/>
      </w:pPr>
      <w:r>
        <w:rPr>
          <w:rFonts w:hint="eastAsia"/>
        </w:rPr>
        <w:t>11.1成交供应商以明示或行为等方式拒绝履行合同的，采购人有权终止合同，没收履约保证金，造成采购人经济损失的，成交供应商应予赔偿。</w:t>
      </w:r>
    </w:p>
    <w:p w14:paraId="088F66DC">
      <w:pPr>
        <w:pStyle w:val="14"/>
        <w:widowControl w:val="0"/>
        <w:spacing w:before="0" w:beforeAutospacing="0" w:after="0" w:afterAutospacing="0" w:line="440" w:lineRule="exact"/>
        <w:ind w:firstLine="480" w:firstLineChars="200"/>
      </w:pPr>
      <w:r>
        <w:rPr>
          <w:rFonts w:hint="eastAsia"/>
        </w:rPr>
        <w:t>11.2成交供应商所供货物各项技术质量参数不符合招标要求及投报承诺的（含全部或部分不符合），采购人有权要求成交供应商限期整改，成交供应商未限期整改或经整改后仍不符合合同约定的，采购人有权要求成交供应商支付合同金额10%的违约金，该违约金可以从采购人应付货款里相应抵扣；逾期整改超过10日的（含），成交供应商除了应支付合同金额10%的违约金外，采购人有权拒收，并终止合同，没收履约保证金，造成采购人经济损失的，成交供应商应予赔偿。成交供应商整改期间,采购人可另行通知他人供货（不限于成交供应商投报的货物），价格由采购人与其他供货人商定，所购货款从成交供应商货款中扣除或由成交供应商另行偿付。</w:t>
      </w:r>
    </w:p>
    <w:p w14:paraId="0069B74E">
      <w:pPr>
        <w:pStyle w:val="14"/>
        <w:widowControl w:val="0"/>
        <w:spacing w:before="0" w:beforeAutospacing="0" w:after="0" w:afterAutospacing="0" w:line="440" w:lineRule="exact"/>
        <w:ind w:firstLine="480" w:firstLineChars="200"/>
      </w:pPr>
      <w:r>
        <w:rPr>
          <w:rFonts w:hint="eastAsia"/>
        </w:rPr>
        <w:t>11.3成交供应商未按招标要求约定的供货时限完全供货的，除经采购人视情同意延期外，每逾期一日，成交供应商应按合同金额的2%支付违约金；逾期超过10日的（含），采购人除了有权要求成交供应商按合同金额的2%支付违约金外，还有权拒收，并终止合同，没收履约保证金, 造成采购人经济损失的，成交供应商应予赔偿。逾期期间,采购人可另行通知他人供货（不限于成交供应商投报的货物），价格由采购人与其他供货人商定，所购货款从成交供应商货款中扣除或由成交供应商另行偿付。</w:t>
      </w:r>
    </w:p>
    <w:p w14:paraId="72A9D358">
      <w:pPr>
        <w:pStyle w:val="14"/>
        <w:widowControl w:val="0"/>
        <w:spacing w:before="0" w:beforeAutospacing="0" w:after="0" w:afterAutospacing="0" w:line="440" w:lineRule="exact"/>
        <w:ind w:firstLine="480" w:firstLineChars="200"/>
      </w:pPr>
      <w:r>
        <w:rPr>
          <w:rFonts w:hint="eastAsia"/>
        </w:rPr>
        <w:t>11.4成交供应商必须无条件接受工商、卫生监督等行政管理部门和采购人相关职能部门的监督管理、检查考核。如因成交供应商原因造成货物质量安全事件，经卫生检疫部门认定后，成交供应商不仅要承担所有医疗费用、卫生检疫部门的罚金、赔偿采购人相关经济损失，同时要承担相关法律责任；采购人有权没收全部履约保证金，终止本合同。</w:t>
      </w:r>
    </w:p>
    <w:p w14:paraId="781DD705">
      <w:pPr>
        <w:adjustRightInd w:val="0"/>
        <w:spacing w:line="440" w:lineRule="exact"/>
        <w:ind w:firstLine="480" w:firstLineChars="200"/>
        <w:jc w:val="left"/>
        <w:rPr>
          <w:rFonts w:ascii="宋体" w:hAnsi="宋体" w:cs="宋体"/>
          <w:kern w:val="0"/>
          <w:sz w:val="24"/>
          <w:lang w:eastAsia="zh-Hans"/>
        </w:rPr>
      </w:pPr>
      <w:r>
        <w:rPr>
          <w:rFonts w:hint="eastAsia" w:ascii="宋体" w:hAnsi="宋体" w:cs="宋体"/>
          <w:kern w:val="0"/>
          <w:sz w:val="24"/>
        </w:rPr>
        <w:t>11.5</w:t>
      </w:r>
      <w:r>
        <w:rPr>
          <w:rFonts w:hint="eastAsia" w:ascii="宋体" w:hAnsi="宋体" w:cs="宋体"/>
          <w:kern w:val="0"/>
          <w:sz w:val="24"/>
          <w:lang w:eastAsia="zh-Hans"/>
        </w:rPr>
        <w:t>合同履行期间，</w:t>
      </w:r>
      <w:r>
        <w:rPr>
          <w:rFonts w:hint="eastAsia" w:ascii="宋体" w:hAnsi="宋体" w:cs="宋体"/>
          <w:kern w:val="0"/>
          <w:sz w:val="24"/>
        </w:rPr>
        <w:t>成交供应商</w:t>
      </w:r>
      <w:r>
        <w:rPr>
          <w:rFonts w:hint="eastAsia" w:ascii="宋体" w:hAnsi="宋体" w:cs="宋体"/>
          <w:kern w:val="0"/>
          <w:sz w:val="24"/>
          <w:lang w:eastAsia="zh-Hans"/>
        </w:rPr>
        <w:t>不得将项目转包他人，否则视为</w:t>
      </w:r>
      <w:r>
        <w:rPr>
          <w:rFonts w:hint="eastAsia" w:ascii="宋体" w:hAnsi="宋体" w:cs="宋体"/>
          <w:kern w:val="0"/>
          <w:sz w:val="24"/>
        </w:rPr>
        <w:t>成交供应商</w:t>
      </w:r>
      <w:r>
        <w:rPr>
          <w:rFonts w:hint="eastAsia" w:ascii="宋体" w:hAnsi="宋体" w:cs="宋体"/>
          <w:kern w:val="0"/>
          <w:sz w:val="24"/>
          <w:lang w:eastAsia="zh-Hans"/>
        </w:rPr>
        <w:t>严重违约，由此造成采购人的一切损失由</w:t>
      </w:r>
      <w:r>
        <w:rPr>
          <w:rFonts w:hint="eastAsia" w:ascii="宋体" w:hAnsi="宋体" w:cs="宋体"/>
          <w:kern w:val="0"/>
          <w:sz w:val="24"/>
        </w:rPr>
        <w:t>成交供应商</w:t>
      </w:r>
      <w:r>
        <w:rPr>
          <w:rFonts w:hint="eastAsia" w:ascii="宋体" w:hAnsi="宋体" w:cs="宋体"/>
          <w:kern w:val="0"/>
          <w:sz w:val="24"/>
          <w:lang w:eastAsia="zh-Hans"/>
        </w:rPr>
        <w:t>负责，采购人有权单方</w:t>
      </w:r>
      <w:r>
        <w:rPr>
          <w:rFonts w:hint="eastAsia" w:ascii="宋体" w:hAnsi="宋体" w:cs="宋体"/>
          <w:kern w:val="0"/>
          <w:sz w:val="24"/>
        </w:rPr>
        <w:t>终止</w:t>
      </w:r>
      <w:r>
        <w:rPr>
          <w:rFonts w:hint="eastAsia" w:ascii="宋体" w:hAnsi="宋体" w:cs="宋体"/>
          <w:kern w:val="0"/>
          <w:sz w:val="24"/>
          <w:lang w:eastAsia="zh-Hans"/>
        </w:rPr>
        <w:t>合同，并没收履约保证金；</w:t>
      </w:r>
    </w:p>
    <w:p w14:paraId="2BCED361">
      <w:pPr>
        <w:pStyle w:val="14"/>
        <w:widowControl w:val="0"/>
        <w:spacing w:before="0" w:beforeAutospacing="0" w:after="0" w:afterAutospacing="0" w:line="440" w:lineRule="exact"/>
        <w:ind w:firstLine="480" w:firstLineChars="200"/>
      </w:pPr>
      <w:r>
        <w:rPr>
          <w:rFonts w:hint="eastAsia"/>
        </w:rPr>
        <w:t>11.6成交供应商在向采购人供应商品过程中，造成的人身损害以及车辆事故均由成交供应商自行负责，采购人不承担任何责任。</w:t>
      </w:r>
    </w:p>
    <w:p w14:paraId="388FEDC1">
      <w:pPr>
        <w:pStyle w:val="14"/>
        <w:widowControl w:val="0"/>
        <w:spacing w:before="0" w:beforeAutospacing="0" w:after="0" w:afterAutospacing="0" w:line="440" w:lineRule="exact"/>
        <w:ind w:firstLine="480" w:firstLineChars="200"/>
        <w:rPr>
          <w:lang w:val="zh-CN"/>
        </w:rPr>
      </w:pPr>
      <w:r>
        <w:rPr>
          <w:rFonts w:hint="eastAsia"/>
        </w:rPr>
        <w:t>11.7成交供应商不得给予采购人员或其他相关人员任何形式不正当利益，在招投标、合同履行过程中，发现成交供应商以违规方式成交的，或成交供应商有行贿等违法行为，一经发现的，将终止合同，没收履约保证金，并报上级有关部门进行相应处罚。</w:t>
      </w:r>
    </w:p>
    <w:p w14:paraId="04A0E3D4">
      <w:pPr>
        <w:pStyle w:val="14"/>
        <w:widowControl w:val="0"/>
        <w:spacing w:before="0" w:beforeAutospacing="0" w:after="0" w:afterAutospacing="0" w:line="440" w:lineRule="exact"/>
        <w:ind w:firstLine="480" w:firstLineChars="200"/>
      </w:pPr>
      <w:r>
        <w:rPr>
          <w:rFonts w:hint="eastAsia"/>
        </w:rPr>
        <w:t>11.8若因成交供应商未履行本合同项下义务导致采购人所产生的一切损失（包括但不限于人身财产的损失、律师费、诉讼费、保全费、鉴定费等），均由成交供应商承担赔偿责任。</w:t>
      </w:r>
    </w:p>
    <w:p w14:paraId="2B50DFE8">
      <w:pPr>
        <w:pStyle w:val="14"/>
        <w:widowControl w:val="0"/>
        <w:spacing w:before="0" w:beforeAutospacing="0" w:after="0" w:afterAutospacing="0" w:line="440" w:lineRule="exact"/>
        <w:ind w:firstLine="480" w:firstLineChars="200"/>
      </w:pPr>
      <w:r>
        <w:rPr>
          <w:rFonts w:hint="eastAsia"/>
        </w:rPr>
        <w:t>11.9成交供应商因各种原因失去履约资格或能力时，应提前三个月书面告知采购人。</w:t>
      </w:r>
    </w:p>
    <w:p w14:paraId="58AAA158">
      <w:pPr>
        <w:pStyle w:val="14"/>
        <w:widowControl w:val="0"/>
        <w:spacing w:before="0" w:beforeAutospacing="0" w:after="0" w:afterAutospacing="0" w:line="440" w:lineRule="exact"/>
        <w:ind w:firstLine="480" w:firstLineChars="200"/>
      </w:pPr>
      <w:r>
        <w:rPr>
          <w:rFonts w:hint="eastAsia"/>
        </w:rPr>
        <w:t>11.10除上述违约条款外，成交供应商未履行竞价文件、投标文件、合同有关规定的其他事项或服务要求的、每发现一次，需向采购人支付违约金1000元。</w:t>
      </w:r>
    </w:p>
    <w:p w14:paraId="24FC938C">
      <w:pPr>
        <w:pStyle w:val="14"/>
        <w:widowControl w:val="0"/>
        <w:spacing w:before="0" w:beforeAutospacing="0" w:after="0" w:afterAutospacing="0" w:line="440" w:lineRule="exact"/>
        <w:ind w:firstLine="480" w:firstLineChars="200"/>
      </w:pPr>
      <w:r>
        <w:rPr>
          <w:rFonts w:hint="eastAsia"/>
        </w:rPr>
        <w:t>11.11成交供应商应支付的违约金或赔偿金，采购人可从成交供应商货款或履约保证金中直接扣除，不足部分另向成交供应商追偿。从履约保证金中直接扣除的，成交供应商应在20天内补足约定的履约保证金金额。</w:t>
      </w:r>
    </w:p>
    <w:p w14:paraId="08B52EE4">
      <w:pPr>
        <w:spacing w:line="440" w:lineRule="exact"/>
        <w:ind w:firstLine="480" w:firstLineChars="200"/>
        <w:textAlignment w:val="baseline"/>
        <w:rPr>
          <w:rFonts w:ascii="宋体" w:hAnsi="宋体" w:cs="宋体"/>
          <w:bCs/>
          <w:kern w:val="0"/>
          <w:sz w:val="24"/>
        </w:rPr>
      </w:pPr>
      <w:r>
        <w:rPr>
          <w:rFonts w:hint="eastAsia" w:ascii="宋体" w:hAnsi="宋体" w:cs="宋体"/>
          <w:sz w:val="24"/>
        </w:rPr>
        <w:t>11.12上述违约责任内容与本网上竞价内容及要求中的其他约定有冲突的，违约责任按就高不就低原则处理</w:t>
      </w:r>
      <w:r>
        <w:rPr>
          <w:rFonts w:hint="eastAsia" w:ascii="宋体" w:hAnsi="宋体" w:cs="宋体"/>
          <w:bCs/>
          <w:kern w:val="0"/>
          <w:sz w:val="24"/>
        </w:rPr>
        <w:t>。</w:t>
      </w:r>
    </w:p>
    <w:p w14:paraId="29D489D1">
      <w:pPr>
        <w:pStyle w:val="14"/>
        <w:widowControl w:val="0"/>
        <w:spacing w:before="0" w:beforeAutospacing="0" w:after="0" w:afterAutospacing="0" w:line="440" w:lineRule="exact"/>
        <w:ind w:firstLine="482" w:firstLineChars="200"/>
        <w:rPr>
          <w:b/>
          <w:bCs/>
        </w:rPr>
      </w:pPr>
      <w:r>
        <w:rPr>
          <w:rFonts w:hint="eastAsia"/>
          <w:b/>
          <w:bCs/>
        </w:rPr>
        <w:t>12.诉讼相关费用承担</w:t>
      </w:r>
    </w:p>
    <w:p w14:paraId="59B7D81D">
      <w:pPr>
        <w:pStyle w:val="14"/>
        <w:widowControl w:val="0"/>
        <w:spacing w:before="0" w:beforeAutospacing="0" w:after="0" w:afterAutospacing="0" w:line="440" w:lineRule="exact"/>
        <w:ind w:firstLine="480" w:firstLineChars="200"/>
      </w:pPr>
      <w:r>
        <w:rPr>
          <w:rFonts w:hint="eastAsia"/>
        </w:rPr>
        <w:t>若因成交供应商未履行合同项下义务导致采购人所产生的一切损失（包括但不限于人身财产的损失、律师费、诉讼费、保全费、鉴定费等），均由成交供应商承担赔偿责任。</w:t>
      </w:r>
    </w:p>
    <w:bookmarkEnd w:id="3"/>
    <w:bookmarkEnd w:id="4"/>
    <w:bookmarkEnd w:id="5"/>
    <w:bookmarkEnd w:id="6"/>
    <w:p w14:paraId="7CEAAB6B">
      <w:pPr>
        <w:pStyle w:val="14"/>
        <w:widowControl w:val="0"/>
        <w:spacing w:before="0" w:beforeAutospacing="0" w:after="0" w:afterAutospacing="0" w:line="440" w:lineRule="exact"/>
        <w:ind w:firstLine="482" w:firstLineChars="200"/>
        <w:rPr>
          <w:b/>
          <w:bCs/>
        </w:rPr>
      </w:pPr>
      <w:r>
        <w:rPr>
          <w:rFonts w:hint="eastAsia"/>
          <w:b/>
          <w:bCs/>
        </w:rPr>
        <w:t>13.</w:t>
      </w:r>
      <w:r>
        <w:rPr>
          <w:rFonts w:hint="eastAsia"/>
          <w:b/>
          <w:bCs/>
          <w:lang w:val="zh-TW"/>
        </w:rPr>
        <w:t>不可抗力</w:t>
      </w:r>
    </w:p>
    <w:p w14:paraId="51BF34BC">
      <w:pPr>
        <w:pStyle w:val="14"/>
        <w:widowControl w:val="0"/>
        <w:spacing w:before="0" w:beforeAutospacing="0" w:after="0" w:afterAutospacing="0" w:line="440" w:lineRule="exact"/>
        <w:ind w:firstLine="480" w:firstLineChars="200"/>
        <w:rPr>
          <w:lang w:val="zh-TW"/>
        </w:rPr>
      </w:pPr>
      <w:r>
        <w:rPr>
          <w:rFonts w:hint="eastAsia"/>
        </w:rPr>
        <w:t>（1）</w:t>
      </w:r>
      <w:r>
        <w:rPr>
          <w:rFonts w:hint="eastAsia"/>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F56FCB8">
      <w:pPr>
        <w:pStyle w:val="14"/>
        <w:widowControl w:val="0"/>
        <w:spacing w:before="0" w:beforeAutospacing="0" w:after="0" w:afterAutospacing="0" w:line="440" w:lineRule="exact"/>
        <w:ind w:firstLine="480" w:firstLineChars="200"/>
      </w:pPr>
      <w:r>
        <w:rPr>
          <w:rFonts w:hint="eastAsia"/>
        </w:rPr>
        <w:t>（2）</w:t>
      </w:r>
      <w:r>
        <w:rPr>
          <w:rFonts w:hint="eastAsia"/>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3729F251">
      <w:pPr>
        <w:pStyle w:val="14"/>
        <w:widowControl w:val="0"/>
        <w:spacing w:before="0" w:beforeAutospacing="0" w:after="0" w:afterAutospacing="0" w:line="440" w:lineRule="exact"/>
        <w:ind w:firstLine="482" w:firstLineChars="200"/>
        <w:rPr>
          <w:rStyle w:val="21"/>
        </w:rPr>
      </w:pPr>
      <w:r>
        <w:rPr>
          <w:rStyle w:val="21"/>
          <w:rFonts w:hint="eastAsia"/>
        </w:rPr>
        <w:t>14.专利权及知识产权</w:t>
      </w:r>
    </w:p>
    <w:p w14:paraId="5F41CE3D">
      <w:pPr>
        <w:pStyle w:val="14"/>
        <w:widowControl w:val="0"/>
        <w:spacing w:before="0" w:beforeAutospacing="0" w:after="0" w:afterAutospacing="0" w:line="440" w:lineRule="exact"/>
        <w:ind w:firstLine="480" w:firstLineChars="200"/>
        <w:rPr>
          <w:lang w:val="zh-TW"/>
        </w:rPr>
      </w:pPr>
      <w:r>
        <w:rPr>
          <w:rFonts w:hint="eastAsia"/>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rPr>
        <w:t>成交供应商</w:t>
      </w:r>
      <w:r>
        <w:rPr>
          <w:rFonts w:hint="eastAsia"/>
          <w:lang w:val="zh-TW"/>
        </w:rPr>
        <w:t>须与第三方交涉并承担可能发生的责任与一切费用。如采购人因此而遭致损失的，</w:t>
      </w:r>
      <w:r>
        <w:rPr>
          <w:rFonts w:hint="eastAsia"/>
        </w:rPr>
        <w:t>成交供应商</w:t>
      </w:r>
      <w:r>
        <w:rPr>
          <w:rFonts w:hint="eastAsia"/>
          <w:lang w:val="zh-TW"/>
        </w:rPr>
        <w:t>应赔偿该损失。</w:t>
      </w:r>
    </w:p>
    <w:p w14:paraId="7A91D891">
      <w:pPr>
        <w:pStyle w:val="14"/>
        <w:widowControl w:val="0"/>
        <w:spacing w:before="0" w:beforeAutospacing="0" w:after="0" w:afterAutospacing="0" w:line="440" w:lineRule="exact"/>
        <w:ind w:firstLine="482" w:firstLineChars="200"/>
      </w:pPr>
      <w:r>
        <w:rPr>
          <w:rStyle w:val="21"/>
          <w:rFonts w:hint="eastAsia"/>
        </w:rPr>
        <w:t>15.保密条款</w:t>
      </w:r>
    </w:p>
    <w:p w14:paraId="482E2DC8">
      <w:pPr>
        <w:pStyle w:val="14"/>
        <w:widowControl w:val="0"/>
        <w:spacing w:before="0" w:beforeAutospacing="0" w:after="0" w:afterAutospacing="0" w:line="440" w:lineRule="exact"/>
        <w:ind w:firstLine="480" w:firstLineChars="200"/>
      </w:pPr>
      <w:r>
        <w:rPr>
          <w:rFonts w:hint="eastAsia"/>
        </w:rPr>
        <w:t>（1）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2E9F3C48">
      <w:pPr>
        <w:pStyle w:val="14"/>
        <w:widowControl w:val="0"/>
        <w:spacing w:before="0" w:beforeAutospacing="0" w:after="0" w:afterAutospacing="0" w:line="440" w:lineRule="exact"/>
        <w:ind w:firstLine="480" w:firstLineChars="200"/>
      </w:pPr>
      <w:r>
        <w:rPr>
          <w:rFonts w:hint="eastAsia"/>
        </w:rPr>
        <w:t>（2）成交供应商违反本条约定泄露采购人的涉密信息的，应承担相应的法律责任，造成采购人损失的，成交供应商应当依法承担赔偿责任。</w:t>
      </w:r>
    </w:p>
    <w:p w14:paraId="2DD85BD7">
      <w:pPr>
        <w:pStyle w:val="14"/>
        <w:widowControl w:val="0"/>
        <w:spacing w:before="0" w:beforeAutospacing="0" w:after="0" w:afterAutospacing="0" w:line="440" w:lineRule="exact"/>
        <w:ind w:firstLine="480" w:firstLineChars="200"/>
        <w:rPr>
          <w:lang w:val="zh-TW"/>
        </w:rPr>
      </w:pPr>
      <w:r>
        <w:rPr>
          <w:rFonts w:hint="eastAsia"/>
        </w:rPr>
        <w:t>（3）本条款不因合同届满或解除而失效。</w:t>
      </w:r>
    </w:p>
    <w:p w14:paraId="60481E18">
      <w:pPr>
        <w:pStyle w:val="14"/>
        <w:widowControl w:val="0"/>
        <w:spacing w:before="0" w:beforeAutospacing="0" w:after="0" w:afterAutospacing="0" w:line="440" w:lineRule="exact"/>
        <w:ind w:firstLine="482" w:firstLineChars="200"/>
        <w:rPr>
          <w:b/>
          <w:bCs/>
        </w:rPr>
      </w:pPr>
      <w:r>
        <w:rPr>
          <w:rFonts w:hint="eastAsia"/>
          <w:b/>
          <w:bCs/>
        </w:rPr>
        <w:t>16.</w:t>
      </w:r>
      <w:r>
        <w:rPr>
          <w:rFonts w:hint="eastAsia"/>
          <w:b/>
          <w:bCs/>
          <w:lang w:val="zh-TW"/>
        </w:rPr>
        <w:t>廉政条款</w:t>
      </w:r>
    </w:p>
    <w:p w14:paraId="49B77A80">
      <w:pPr>
        <w:pStyle w:val="14"/>
        <w:widowControl w:val="0"/>
        <w:spacing w:before="0" w:beforeAutospacing="0" w:after="0" w:afterAutospacing="0" w:line="440" w:lineRule="exact"/>
        <w:ind w:firstLine="480" w:firstLineChars="200"/>
        <w:rPr>
          <w:lang w:val="zh-TW"/>
        </w:rPr>
      </w:pPr>
      <w:r>
        <w:rPr>
          <w:rFonts w:hint="eastAsia"/>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1EE35D0A">
      <w:pPr>
        <w:pStyle w:val="14"/>
        <w:widowControl w:val="0"/>
        <w:spacing w:before="0" w:beforeAutospacing="0" w:after="0" w:afterAutospacing="0" w:line="440" w:lineRule="exact"/>
        <w:ind w:firstLine="482" w:firstLineChars="200"/>
        <w:rPr>
          <w:b/>
          <w:bCs/>
        </w:rPr>
      </w:pPr>
      <w:r>
        <w:rPr>
          <w:rFonts w:hint="eastAsia"/>
          <w:b/>
          <w:bCs/>
        </w:rPr>
        <w:t>17.</w:t>
      </w:r>
      <w:r>
        <w:rPr>
          <w:rFonts w:hint="eastAsia"/>
          <w:b/>
          <w:bCs/>
          <w:lang w:val="zh-TW"/>
        </w:rPr>
        <w:t>合同纠纷处理方式</w:t>
      </w:r>
    </w:p>
    <w:p w14:paraId="137508A0">
      <w:pPr>
        <w:pStyle w:val="14"/>
        <w:widowControl w:val="0"/>
        <w:spacing w:before="0" w:beforeAutospacing="0" w:after="0" w:afterAutospacing="0" w:line="440" w:lineRule="exact"/>
        <w:ind w:firstLine="480" w:firstLineChars="200"/>
        <w:rPr>
          <w:lang w:val="zh-TW"/>
        </w:rPr>
      </w:pPr>
      <w:r>
        <w:rPr>
          <w:rFonts w:hint="eastAsia" w:ascii="Times New Roman" w:hAnsi="Times New Roman" w:cs="Times New Roman"/>
        </w:rPr>
        <w:t>（1）</w:t>
      </w:r>
      <w:r>
        <w:rPr>
          <w:rFonts w:ascii="Times New Roman" w:hAnsi="Times New Roman" w:cs="Times New Roman"/>
        </w:rPr>
        <w:t>采购人及</w:t>
      </w:r>
      <w:r>
        <w:rPr>
          <w:rFonts w:hint="eastAsia" w:ascii="Times New Roman" w:hAnsi="Times New Roman" w:cs="Times New Roman"/>
        </w:rPr>
        <w:t>成交供应商</w:t>
      </w:r>
      <w:r>
        <w:rPr>
          <w:rFonts w:hint="eastAsia"/>
          <w:lang w:val="zh-TW"/>
        </w:rPr>
        <w:t>双方必须认真履行合同条款。因本合同或与本合同有关的一切事项发生争议，由双方友好协商解决，协商不成的，任何一方均可向采购人所在地人民法院提起诉讼。</w:t>
      </w:r>
    </w:p>
    <w:p w14:paraId="0BD89A40">
      <w:pPr>
        <w:pStyle w:val="14"/>
        <w:widowControl w:val="0"/>
        <w:spacing w:before="0" w:beforeAutospacing="0" w:after="0" w:afterAutospacing="0" w:line="440" w:lineRule="exact"/>
        <w:ind w:firstLine="480" w:firstLineChars="200"/>
        <w:rPr>
          <w:b/>
          <w:bCs/>
          <w:u w:val="single"/>
        </w:rPr>
      </w:pPr>
      <w:r>
        <w:rPr>
          <w:rFonts w:hint="eastAsia"/>
        </w:rPr>
        <w:t>（2）</w:t>
      </w:r>
      <w:r>
        <w:rPr>
          <w:rFonts w:hint="eastAsia"/>
          <w:lang w:val="zh-TW"/>
        </w:rPr>
        <w:t>合同补充和修改：本合同生效后，双方对合同内容的变更或补充应采取书面形式，并经双方签字并盖章确认。</w:t>
      </w:r>
    </w:p>
    <w:p w14:paraId="0FA23E9A">
      <w:pPr>
        <w:spacing w:line="360" w:lineRule="auto"/>
        <w:ind w:firstLine="643" w:firstLineChars="200"/>
        <w:jc w:val="center"/>
        <w:outlineLvl w:val="0"/>
        <w:rPr>
          <w:rFonts w:ascii="宋体" w:hAnsi="宋体" w:cs="宋体"/>
          <w:b/>
          <w:bCs/>
          <w:kern w:val="0"/>
          <w:sz w:val="32"/>
          <w:szCs w:val="32"/>
        </w:rPr>
        <w:sectPr>
          <w:pgSz w:w="11906" w:h="16838"/>
          <w:pgMar w:top="1417" w:right="1417" w:bottom="1417" w:left="1417" w:header="851" w:footer="646" w:gutter="0"/>
          <w:cols w:space="0" w:num="1"/>
          <w:docGrid w:linePitch="312" w:charSpace="0"/>
        </w:sectPr>
      </w:pPr>
    </w:p>
    <w:p w14:paraId="5E485A02">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第四章  合同参考文本</w:t>
      </w:r>
    </w:p>
    <w:p w14:paraId="18B1E42F">
      <w:pPr>
        <w:pStyle w:val="16"/>
        <w:ind w:firstLine="0" w:firstLineChars="0"/>
      </w:pPr>
    </w:p>
    <w:p w14:paraId="7B8B904C">
      <w:pPr>
        <w:pStyle w:val="17"/>
      </w:pPr>
    </w:p>
    <w:p w14:paraId="342BC0C6">
      <w:pPr>
        <w:pStyle w:val="17"/>
      </w:pPr>
    </w:p>
    <w:p w14:paraId="0D8F4DDD">
      <w:pPr>
        <w:pStyle w:val="17"/>
      </w:pPr>
    </w:p>
    <w:p w14:paraId="4DAADA45">
      <w:pPr>
        <w:jc w:val="center"/>
        <w:rPr>
          <w:b/>
          <w:sz w:val="36"/>
        </w:rPr>
      </w:pPr>
      <w:r>
        <w:rPr>
          <w:rFonts w:hint="eastAsia" w:ascii="宋体" w:hAnsi="宋体" w:cs="宋体"/>
          <w:sz w:val="24"/>
        </w:rPr>
        <w:t>结合项目实际，参考</w:t>
      </w:r>
      <w:r>
        <w:rPr>
          <w:rFonts w:hint="eastAsia" w:ascii="宋体" w:hAnsi="宋体" w:cs="宋体"/>
          <w:b/>
          <w:bCs/>
          <w:sz w:val="24"/>
        </w:rPr>
        <w:t>《福建省监狱系统采购合同范本》</w:t>
      </w:r>
      <w:r>
        <w:rPr>
          <w:rFonts w:hint="eastAsia" w:ascii="宋体" w:hAnsi="宋体" w:cs="宋体"/>
          <w:sz w:val="24"/>
        </w:rPr>
        <w:t>编制</w:t>
      </w:r>
    </w:p>
    <w:p w14:paraId="2E8471BE">
      <w:pPr>
        <w:pStyle w:val="17"/>
      </w:pPr>
    </w:p>
    <w:p w14:paraId="2A0C5659">
      <w:pPr>
        <w:spacing w:line="400" w:lineRule="exact"/>
        <w:rPr>
          <w:rFonts w:ascii="宋体" w:hAnsi="宋体"/>
          <w:b/>
          <w:bCs/>
          <w:sz w:val="36"/>
          <w:szCs w:val="36"/>
        </w:rPr>
        <w:sectPr>
          <w:pgSz w:w="11906" w:h="16838"/>
          <w:pgMar w:top="1417" w:right="1417" w:bottom="1417" w:left="1417" w:header="851" w:footer="646" w:gutter="0"/>
          <w:cols w:space="0" w:num="1"/>
          <w:docGrid w:linePitch="312" w:charSpace="0"/>
        </w:sectPr>
      </w:pPr>
    </w:p>
    <w:p w14:paraId="36596362">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第五章  响应文件格式</w:t>
      </w:r>
    </w:p>
    <w:p w14:paraId="1E467248">
      <w:pPr>
        <w:pStyle w:val="8"/>
        <w:spacing w:line="360" w:lineRule="auto"/>
        <w:rPr>
          <w:rFonts w:ascii="宋体" w:hAnsi="宋体" w:cs="宋体"/>
          <w:b/>
          <w:kern w:val="0"/>
          <w:sz w:val="24"/>
        </w:rPr>
      </w:pPr>
    </w:p>
    <w:p w14:paraId="0F9AF92B">
      <w:pPr>
        <w:adjustRightInd w:val="0"/>
        <w:snapToGrid w:val="0"/>
        <w:spacing w:line="560" w:lineRule="exact"/>
        <w:rPr>
          <w:rFonts w:ascii="宋体" w:hAnsi="宋体" w:cs="宋体"/>
          <w:sz w:val="24"/>
        </w:rPr>
      </w:pPr>
    </w:p>
    <w:p w14:paraId="4755A543">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3BB1CF7C">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2F71A136">
      <w:pPr>
        <w:adjustRightInd w:val="0"/>
        <w:snapToGrid w:val="0"/>
        <w:spacing w:line="560" w:lineRule="exact"/>
        <w:ind w:firstLine="480" w:firstLineChars="200"/>
        <w:jc w:val="left"/>
      </w:pPr>
      <w:r>
        <w:rPr>
          <w:rFonts w:hint="eastAsia" w:ascii="宋体" w:hAnsi="宋体" w:cs="宋体"/>
          <w:sz w:val="24"/>
        </w:rPr>
        <w:t>2.格式要求：响应文件应由单位负责人或授权代表签名并每页加盖公章或骑缝章。</w:t>
      </w:r>
    </w:p>
    <w:p w14:paraId="3542744D">
      <w:pPr>
        <w:spacing w:line="1000" w:lineRule="exact"/>
        <w:rPr>
          <w:rFonts w:ascii="黑体" w:hAnsi="黑体" w:eastAsia="黑体"/>
          <w:sz w:val="96"/>
          <w:szCs w:val="96"/>
        </w:rPr>
        <w:sectPr>
          <w:pgSz w:w="11906" w:h="16838"/>
          <w:pgMar w:top="1417" w:right="1417" w:bottom="1417" w:left="1417" w:header="851" w:footer="646" w:gutter="0"/>
          <w:cols w:space="0" w:num="1"/>
          <w:docGrid w:linePitch="312" w:charSpace="0"/>
        </w:sectPr>
      </w:pPr>
    </w:p>
    <w:p w14:paraId="51748616">
      <w:pPr>
        <w:spacing w:line="1000" w:lineRule="exact"/>
        <w:jc w:val="center"/>
        <w:rPr>
          <w:rFonts w:ascii="黑体" w:hAnsi="黑体" w:eastAsia="黑体"/>
          <w:sz w:val="96"/>
          <w:szCs w:val="96"/>
        </w:rPr>
      </w:pPr>
    </w:p>
    <w:p w14:paraId="7E48EB35">
      <w:pPr>
        <w:spacing w:line="1000" w:lineRule="exact"/>
        <w:jc w:val="center"/>
        <w:rPr>
          <w:rFonts w:ascii="黑体" w:hAnsi="黑体" w:eastAsia="黑体"/>
          <w:sz w:val="96"/>
          <w:szCs w:val="96"/>
        </w:rPr>
      </w:pPr>
      <w:r>
        <w:rPr>
          <w:rFonts w:hint="eastAsia" w:ascii="黑体" w:hAnsi="黑体" w:eastAsia="黑体"/>
          <w:sz w:val="96"/>
          <w:szCs w:val="96"/>
        </w:rPr>
        <w:t>响应文件</w:t>
      </w:r>
    </w:p>
    <w:p w14:paraId="4E743BB3">
      <w:pPr>
        <w:pStyle w:val="24"/>
        <w:spacing w:after="120" w:line="500" w:lineRule="exact"/>
        <w:outlineLvl w:val="9"/>
        <w:rPr>
          <w:rStyle w:val="25"/>
          <w:rFonts w:hAnsi="宋体" w:cs="宋体"/>
          <w:b/>
          <w:bCs/>
          <w:sz w:val="44"/>
          <w:szCs w:val="44"/>
        </w:rPr>
      </w:pPr>
    </w:p>
    <w:p w14:paraId="5C232E26">
      <w:pPr>
        <w:pStyle w:val="24"/>
        <w:spacing w:after="120" w:line="500" w:lineRule="exact"/>
        <w:jc w:val="center"/>
        <w:outlineLvl w:val="1"/>
        <w:rPr>
          <w:rStyle w:val="25"/>
          <w:rFonts w:hAnsi="宋体" w:cs="宋体"/>
          <w:b/>
          <w:bCs/>
          <w:sz w:val="44"/>
          <w:szCs w:val="44"/>
        </w:rPr>
      </w:pPr>
      <w:r>
        <w:rPr>
          <w:rStyle w:val="25"/>
          <w:rFonts w:hint="eastAsia" w:hAnsi="宋体" w:cs="宋体"/>
          <w:b/>
          <w:bCs/>
          <w:sz w:val="44"/>
          <w:szCs w:val="44"/>
        </w:rPr>
        <w:t>（第一部分  资格及技术商务部分）</w:t>
      </w:r>
    </w:p>
    <w:p w14:paraId="4CAE45C4">
      <w:pPr>
        <w:spacing w:line="1000" w:lineRule="exact"/>
        <w:ind w:firstLine="1920" w:firstLineChars="200"/>
        <w:jc w:val="left"/>
        <w:rPr>
          <w:sz w:val="96"/>
          <w:szCs w:val="96"/>
        </w:rPr>
      </w:pPr>
    </w:p>
    <w:p w14:paraId="54B74180">
      <w:pPr>
        <w:spacing w:line="1000" w:lineRule="exact"/>
        <w:ind w:firstLine="1920" w:firstLineChars="200"/>
        <w:jc w:val="left"/>
        <w:rPr>
          <w:sz w:val="96"/>
          <w:szCs w:val="96"/>
        </w:rPr>
      </w:pPr>
    </w:p>
    <w:p w14:paraId="1558A86A"/>
    <w:p w14:paraId="0541A6FB">
      <w:pPr>
        <w:spacing w:line="1000" w:lineRule="exact"/>
        <w:ind w:firstLine="1920" w:firstLineChars="200"/>
        <w:jc w:val="left"/>
        <w:rPr>
          <w:sz w:val="96"/>
          <w:szCs w:val="96"/>
        </w:rPr>
      </w:pPr>
    </w:p>
    <w:p w14:paraId="42AF8EB3">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402469C">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65BC9DB">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A5BA1B6">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857A413">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153E4865">
      <w:pPr>
        <w:pStyle w:val="24"/>
        <w:spacing w:after="120" w:line="500" w:lineRule="exact"/>
        <w:jc w:val="center"/>
        <w:outlineLvl w:val="9"/>
        <w:rPr>
          <w:rFonts w:hAnsi="宋体" w:cs="宋体"/>
          <w:b/>
          <w:sz w:val="36"/>
        </w:rPr>
        <w:sectPr>
          <w:pgSz w:w="11906" w:h="16838"/>
          <w:pgMar w:top="1417" w:right="1417" w:bottom="1417" w:left="1417" w:header="851" w:footer="646" w:gutter="0"/>
          <w:cols w:space="0" w:num="1"/>
          <w:docGrid w:linePitch="312" w:charSpace="0"/>
        </w:sectPr>
      </w:pPr>
    </w:p>
    <w:p w14:paraId="116BF5DA">
      <w:pPr>
        <w:pStyle w:val="24"/>
        <w:spacing w:after="120" w:line="500" w:lineRule="exact"/>
        <w:jc w:val="center"/>
        <w:outlineLvl w:val="9"/>
        <w:rPr>
          <w:rFonts w:hAnsi="宋体" w:cs="宋体"/>
          <w:b/>
          <w:sz w:val="36"/>
        </w:rPr>
      </w:pPr>
      <w:r>
        <w:rPr>
          <w:rFonts w:hint="eastAsia" w:hAnsi="宋体" w:cs="宋体"/>
          <w:b/>
          <w:sz w:val="36"/>
        </w:rPr>
        <w:t>目  录</w:t>
      </w:r>
    </w:p>
    <w:p w14:paraId="75C377A5">
      <w:pPr>
        <w:pStyle w:val="24"/>
        <w:spacing w:after="120" w:line="500" w:lineRule="exact"/>
        <w:outlineLvl w:val="9"/>
        <w:rPr>
          <w:rFonts w:hAnsi="宋体" w:cs="宋体"/>
          <w:b/>
          <w:sz w:val="36"/>
        </w:rPr>
      </w:pPr>
    </w:p>
    <w:p w14:paraId="66D1F1C5">
      <w:pPr>
        <w:pStyle w:val="24"/>
        <w:spacing w:line="480" w:lineRule="auto"/>
        <w:outlineLvl w:val="9"/>
        <w:rPr>
          <w:rFonts w:hAnsi="宋体" w:cs="宋体"/>
          <w:bCs/>
          <w:sz w:val="24"/>
        </w:rPr>
      </w:pPr>
      <w:r>
        <w:rPr>
          <w:rFonts w:hint="eastAsia" w:hAnsi="宋体" w:cs="宋体"/>
          <w:bCs/>
          <w:sz w:val="24"/>
        </w:rPr>
        <w:t>1、网上竞价承诺书</w:t>
      </w:r>
    </w:p>
    <w:p w14:paraId="1F350416">
      <w:pPr>
        <w:pStyle w:val="24"/>
        <w:spacing w:line="480" w:lineRule="auto"/>
        <w:outlineLvl w:val="9"/>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4FEA7A96">
      <w:pPr>
        <w:pStyle w:val="24"/>
        <w:spacing w:line="480" w:lineRule="auto"/>
        <w:outlineLvl w:val="9"/>
        <w:rPr>
          <w:rFonts w:hAnsi="宋体"/>
          <w:sz w:val="24"/>
        </w:rPr>
      </w:pPr>
      <w:r>
        <w:rPr>
          <w:rFonts w:hint="eastAsia" w:hAnsi="宋体" w:cs="宋体"/>
          <w:bCs/>
          <w:sz w:val="24"/>
        </w:rPr>
        <w:t>3、</w:t>
      </w:r>
      <w:r>
        <w:rPr>
          <w:rFonts w:hint="eastAsia" w:hAnsi="宋体"/>
          <w:sz w:val="24"/>
        </w:rPr>
        <w:t>单位授权书</w:t>
      </w:r>
    </w:p>
    <w:p w14:paraId="716DA7FA">
      <w:pPr>
        <w:pStyle w:val="24"/>
        <w:spacing w:line="480" w:lineRule="auto"/>
        <w:outlineLvl w:val="9"/>
        <w:rPr>
          <w:rFonts w:hAnsi="宋体"/>
          <w:sz w:val="24"/>
        </w:rPr>
      </w:pPr>
      <w:r>
        <w:rPr>
          <w:rFonts w:hint="eastAsia" w:hAnsi="宋体"/>
          <w:sz w:val="24"/>
        </w:rPr>
        <w:t>4、网上竞价文件要求的其他资格和技术商务材料</w:t>
      </w:r>
    </w:p>
    <w:p w14:paraId="16D219B5">
      <w:pPr>
        <w:shd w:val="clear" w:color="auto" w:fill="FFFFFF"/>
        <w:spacing w:line="360" w:lineRule="auto"/>
        <w:rPr>
          <w:rFonts w:ascii="宋体" w:hAnsi="宋体" w:cs="宋体"/>
          <w:b/>
          <w:kern w:val="0"/>
          <w:sz w:val="72"/>
          <w:szCs w:val="72"/>
          <w:shd w:val="clear" w:color="auto" w:fill="FFFFFF"/>
          <w:lang w:bidi="ar"/>
        </w:rPr>
        <w:sectPr>
          <w:pgSz w:w="11906" w:h="16838"/>
          <w:pgMar w:top="1417" w:right="1417" w:bottom="1417" w:left="1417" w:header="851" w:footer="646" w:gutter="0"/>
          <w:cols w:space="0" w:num="1"/>
          <w:docGrid w:linePitch="312" w:charSpace="0"/>
        </w:sectPr>
      </w:pPr>
    </w:p>
    <w:p w14:paraId="15310036">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13E1C7B9">
      <w:pPr>
        <w:shd w:val="clear" w:color="auto" w:fill="FFFFFF"/>
        <w:spacing w:line="420" w:lineRule="exact"/>
        <w:rPr>
          <w:rFonts w:ascii="宋体" w:hAnsi="宋体" w:cs="宋体"/>
          <w:b/>
          <w:kern w:val="0"/>
          <w:sz w:val="28"/>
          <w:szCs w:val="28"/>
          <w:shd w:val="clear" w:color="auto" w:fill="FFFFFF"/>
          <w:lang w:bidi="ar"/>
        </w:rPr>
      </w:pPr>
    </w:p>
    <w:p w14:paraId="57B7CF36">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1951DA3">
      <w:pPr>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109ED9F3">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391BE9B0">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7EE0D76E">
      <w:pPr>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12B596A4">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5B60D8D5">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2D6B599E">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0A59CE01">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3240BA68">
      <w:pPr>
        <w:spacing w:line="460" w:lineRule="exact"/>
        <w:ind w:firstLine="480" w:firstLineChars="200"/>
        <w:jc w:val="left"/>
        <w:rPr>
          <w:rFonts w:ascii="宋体" w:hAnsi="宋体" w:cs="宋体"/>
          <w:sz w:val="24"/>
          <w:highlight w:val="yellow"/>
        </w:rPr>
      </w:pPr>
      <w:r>
        <w:rPr>
          <w:rFonts w:hint="eastAsia" w:ascii="宋体" w:hAnsi="宋体"/>
          <w:sz w:val="24"/>
          <w:lang w:bidi="ar"/>
        </w:rPr>
        <w:t>八、我公司承诺</w:t>
      </w:r>
      <w:r>
        <w:rPr>
          <w:rFonts w:hint="eastAsia" w:ascii="宋体" w:hAnsi="宋体" w:cs="宋体"/>
          <w:sz w:val="24"/>
        </w:rPr>
        <w:t>未被列入景弘集团有限公司黑名单</w:t>
      </w:r>
      <w:r>
        <w:rPr>
          <w:rFonts w:hint="eastAsia" w:ascii="宋体" w:hAnsi="宋体"/>
          <w:sz w:val="24"/>
          <w:lang w:bidi="ar"/>
        </w:rPr>
        <w:t>。</w:t>
      </w:r>
      <w:r>
        <w:rPr>
          <w:rFonts w:hint="eastAsia" w:ascii="宋体" w:hAnsi="宋体" w:cs="宋体"/>
          <w:b/>
          <w:bCs/>
          <w:sz w:val="24"/>
        </w:rPr>
        <w:t>（注：本条仅适用于景弘集团有限公司及其子公司单独立项的采购项目）</w:t>
      </w:r>
    </w:p>
    <w:p w14:paraId="783BEA8A">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2DA1AA44">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2E0DCF8A">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62DFBCFE">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3C6250A3">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22BC5A6E">
      <w:pPr>
        <w:shd w:val="clear" w:color="auto" w:fill="FFFFFF"/>
        <w:spacing w:line="420" w:lineRule="exact"/>
        <w:jc w:val="left"/>
        <w:rPr>
          <w:rFonts w:ascii="宋体" w:hAnsi="宋体" w:cs="宋体"/>
          <w:kern w:val="0"/>
          <w:sz w:val="24"/>
          <w:shd w:val="clear" w:color="auto" w:fill="FFFFFF"/>
          <w:lang w:bidi="ar"/>
        </w:rPr>
      </w:pPr>
    </w:p>
    <w:p w14:paraId="2EE5DFF1">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28"/>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43CCD9F2">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24D1F800">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2623DEBC">
      <w:pPr>
        <w:spacing w:line="400" w:lineRule="exact"/>
        <w:rPr>
          <w:rFonts w:ascii="宋体" w:hAnsi="宋体" w:cs="宋体"/>
          <w:sz w:val="24"/>
        </w:rPr>
        <w:sectPr>
          <w:pgSz w:w="11906" w:h="16838"/>
          <w:pgMar w:top="1417" w:right="1417" w:bottom="1417" w:left="1417" w:header="851" w:footer="646" w:gutter="0"/>
          <w:cols w:space="0" w:num="1"/>
          <w:docGrid w:linePitch="312" w:charSpace="0"/>
        </w:sectPr>
      </w:pPr>
    </w:p>
    <w:p w14:paraId="492497C1">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2、有效营业执照复印件等证明文件</w:t>
      </w:r>
    </w:p>
    <w:p w14:paraId="1BDEAF91">
      <w:pPr>
        <w:pStyle w:val="24"/>
        <w:spacing w:line="360" w:lineRule="auto"/>
        <w:jc w:val="center"/>
        <w:outlineLvl w:val="9"/>
        <w:rPr>
          <w:rFonts w:hAnsi="宋体" w:cs="宋体"/>
          <w:b/>
          <w:szCs w:val="28"/>
        </w:rPr>
      </w:pPr>
    </w:p>
    <w:p w14:paraId="49020918"/>
    <w:p w14:paraId="6E23B921"/>
    <w:p w14:paraId="6B8217E7"/>
    <w:p w14:paraId="78DBEEED">
      <w:pPr>
        <w:tabs>
          <w:tab w:val="center" w:pos="4861"/>
        </w:tabs>
        <w:jc w:val="left"/>
        <w:sectPr>
          <w:pgSz w:w="11906" w:h="16838"/>
          <w:pgMar w:top="1417" w:right="1417" w:bottom="1417" w:left="1417" w:header="851" w:footer="646" w:gutter="0"/>
          <w:cols w:space="0" w:num="1"/>
          <w:docGrid w:linePitch="312" w:charSpace="0"/>
        </w:sectPr>
      </w:pPr>
      <w:r>
        <w:rPr>
          <w:rFonts w:hint="eastAsia"/>
        </w:rPr>
        <w:tab/>
      </w:r>
      <w:r>
        <w:rPr>
          <w:rFonts w:hint="eastAsia" w:ascii="宋体" w:hAnsi="宋体" w:eastAsia="新宋体"/>
          <w:sz w:val="24"/>
        </w:rPr>
        <w:t>按网上竞价文件第一章要求提供</w:t>
      </w:r>
    </w:p>
    <w:p w14:paraId="2869FD99">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3、单位授权书</w:t>
      </w:r>
    </w:p>
    <w:p w14:paraId="0532A808">
      <w:pPr>
        <w:pStyle w:val="14"/>
        <w:widowControl w:val="0"/>
        <w:spacing w:before="0" w:beforeAutospacing="0" w:after="0" w:afterAutospacing="0" w:line="420" w:lineRule="exact"/>
      </w:pPr>
      <w:r>
        <w:rPr>
          <w:rFonts w:hint="eastAsia"/>
        </w:rPr>
        <w:t>致：</w:t>
      </w:r>
      <w:r>
        <w:rPr>
          <w:rFonts w:hint="eastAsia"/>
          <w:u w:val="single"/>
        </w:rPr>
        <w:t>（采购人或采购代理机构）</w:t>
      </w:r>
    </w:p>
    <w:p w14:paraId="0364FF65">
      <w:pPr>
        <w:pStyle w:val="14"/>
        <w:widowControl w:val="0"/>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4A679EA">
      <w:pPr>
        <w:pStyle w:val="14"/>
        <w:widowControl w:val="0"/>
        <w:spacing w:before="0" w:beforeAutospacing="0" w:after="0" w:afterAutospacing="0" w:line="420" w:lineRule="exact"/>
        <w:ind w:firstLine="336"/>
      </w:pPr>
      <w:r>
        <w:rPr>
          <w:rFonts w:hint="eastAsia"/>
        </w:rPr>
        <w:t>供应商代表无转委权。特此授权。</w:t>
      </w:r>
    </w:p>
    <w:p w14:paraId="119FF701">
      <w:pPr>
        <w:pStyle w:val="14"/>
        <w:widowControl w:val="0"/>
        <w:spacing w:before="0" w:beforeAutospacing="0" w:after="0" w:afterAutospacing="0" w:line="420" w:lineRule="exact"/>
        <w:jc w:val="center"/>
      </w:pPr>
      <w:r>
        <w:rPr>
          <w:rFonts w:hint="eastAsia"/>
        </w:rPr>
        <w:t>（以下无正文）</w:t>
      </w:r>
    </w:p>
    <w:p w14:paraId="40D3918B">
      <w:pPr>
        <w:pStyle w:val="14"/>
        <w:widowControl w:val="0"/>
        <w:spacing w:before="0" w:beforeAutospacing="0" w:after="0" w:afterAutospacing="0" w:line="420" w:lineRule="exact"/>
      </w:pPr>
      <w:r>
        <w:rPr>
          <w:rFonts w:hint="eastAsia"/>
        </w:rPr>
        <w:t> </w:t>
      </w:r>
    </w:p>
    <w:p w14:paraId="0F835379">
      <w:pPr>
        <w:pStyle w:val="14"/>
        <w:widowControl w:val="0"/>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C25F17E">
      <w:pPr>
        <w:pStyle w:val="14"/>
        <w:widowControl w:val="0"/>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16AE52E1">
      <w:pPr>
        <w:pStyle w:val="14"/>
        <w:widowControl w:val="0"/>
        <w:spacing w:before="0" w:beforeAutospacing="0" w:after="0" w:afterAutospacing="0" w:line="420" w:lineRule="exact"/>
      </w:pPr>
      <w:r>
        <w:rPr>
          <w:rFonts w:hint="eastAsia"/>
        </w:rPr>
        <w:t> </w:t>
      </w:r>
    </w:p>
    <w:p w14:paraId="38AE4EFD">
      <w:pPr>
        <w:pStyle w:val="14"/>
        <w:widowControl w:val="0"/>
        <w:spacing w:before="0" w:beforeAutospacing="0" w:after="0" w:afterAutospacing="0" w:line="420" w:lineRule="exact"/>
      </w:pPr>
      <w:r>
        <w:rPr>
          <w:rFonts w:hint="eastAsia"/>
        </w:rPr>
        <w:t>授权方</w:t>
      </w:r>
    </w:p>
    <w:p w14:paraId="1219242B">
      <w:pPr>
        <w:pStyle w:val="14"/>
        <w:widowControl w:val="0"/>
        <w:spacing w:before="0" w:beforeAutospacing="0" w:after="0" w:afterAutospacing="0" w:line="420" w:lineRule="exact"/>
      </w:pPr>
      <w:r>
        <w:rPr>
          <w:rFonts w:hint="eastAsia"/>
        </w:rPr>
        <w:t>供应商：</w:t>
      </w:r>
      <w:r>
        <w:rPr>
          <w:rFonts w:hint="eastAsia"/>
          <w:u w:val="single"/>
        </w:rPr>
        <w:t>（全称并加盖单位公章）</w:t>
      </w:r>
    </w:p>
    <w:p w14:paraId="698D3A71">
      <w:pPr>
        <w:pStyle w:val="14"/>
        <w:widowControl w:val="0"/>
        <w:spacing w:before="0" w:beforeAutospacing="0" w:after="0" w:afterAutospacing="0" w:line="420" w:lineRule="exact"/>
      </w:pPr>
      <w:r>
        <w:rPr>
          <w:rFonts w:hint="eastAsia"/>
        </w:rPr>
        <w:t>单位负责人签字或盖章：</w:t>
      </w:r>
      <w:r>
        <w:rPr>
          <w:rFonts w:hint="eastAsia"/>
          <w:u w:val="single"/>
        </w:rPr>
        <w:t>                   </w:t>
      </w:r>
    </w:p>
    <w:p w14:paraId="6A08036C">
      <w:pPr>
        <w:pStyle w:val="14"/>
        <w:widowControl w:val="0"/>
        <w:spacing w:before="0" w:beforeAutospacing="0" w:after="0" w:afterAutospacing="0" w:line="420" w:lineRule="exact"/>
      </w:pPr>
      <w:r>
        <w:rPr>
          <w:rFonts w:hint="eastAsia"/>
        </w:rPr>
        <w:t> </w:t>
      </w:r>
    </w:p>
    <w:p w14:paraId="50784889">
      <w:pPr>
        <w:pStyle w:val="14"/>
        <w:widowControl w:val="0"/>
        <w:spacing w:before="0" w:beforeAutospacing="0" w:after="0" w:afterAutospacing="0" w:line="420" w:lineRule="exact"/>
      </w:pPr>
      <w:r>
        <w:rPr>
          <w:rFonts w:hint="eastAsia"/>
        </w:rPr>
        <w:t>接受授权方</w:t>
      </w:r>
    </w:p>
    <w:p w14:paraId="318384BD">
      <w:pPr>
        <w:pStyle w:val="14"/>
        <w:widowControl w:val="0"/>
        <w:spacing w:before="0" w:beforeAutospacing="0" w:after="0" w:afterAutospacing="0" w:line="420" w:lineRule="exact"/>
      </w:pPr>
      <w:r>
        <w:rPr>
          <w:rFonts w:hint="eastAsia"/>
        </w:rPr>
        <w:t>供应商代表签字：</w:t>
      </w:r>
      <w:r>
        <w:rPr>
          <w:rFonts w:hint="eastAsia"/>
          <w:u w:val="single"/>
        </w:rPr>
        <w:t>                   </w:t>
      </w:r>
    </w:p>
    <w:p w14:paraId="1D881FC1">
      <w:pPr>
        <w:pStyle w:val="14"/>
        <w:widowControl w:val="0"/>
        <w:spacing w:before="0" w:beforeAutospacing="0" w:after="0" w:afterAutospacing="0" w:line="420" w:lineRule="exact"/>
      </w:pPr>
      <w:r>
        <w:rPr>
          <w:rFonts w:hint="eastAsia"/>
        </w:rPr>
        <w:t> </w:t>
      </w:r>
    </w:p>
    <w:p w14:paraId="0A36E178">
      <w:pPr>
        <w:pStyle w:val="14"/>
        <w:widowControl w:val="0"/>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76746E77">
      <w:pPr>
        <w:pStyle w:val="14"/>
        <w:widowControl w:val="0"/>
        <w:spacing w:before="0" w:beforeAutospacing="0" w:after="0" w:afterAutospacing="0" w:line="420" w:lineRule="exact"/>
      </w:pPr>
      <w:r>
        <w:rPr>
          <w:rFonts w:hint="eastAsia"/>
        </w:rPr>
        <w:t>附：单位负责人、供应商代表的身份证正反面复印件</w:t>
      </w:r>
    </w:p>
    <w:tbl>
      <w:tblPr>
        <w:tblStyle w:val="18"/>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18C6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BBEBC12">
            <w:pPr>
              <w:pStyle w:val="14"/>
              <w:widowControl w:val="0"/>
              <w:spacing w:before="0" w:beforeAutospacing="0" w:after="0" w:afterAutospacing="0" w:line="420" w:lineRule="exact"/>
              <w:jc w:val="center"/>
            </w:pPr>
            <w:r>
              <w:rPr>
                <w:rStyle w:val="21"/>
                <w:rFonts w:hint="eastAsia"/>
              </w:rPr>
              <w:t> </w:t>
            </w:r>
          </w:p>
          <w:p w14:paraId="0F41EDA9">
            <w:pPr>
              <w:pStyle w:val="14"/>
              <w:widowControl w:val="0"/>
              <w:spacing w:before="0" w:beforeAutospacing="0" w:after="0" w:afterAutospacing="0" w:line="420" w:lineRule="exact"/>
              <w:jc w:val="center"/>
            </w:pPr>
            <w:r>
              <w:rPr>
                <w:rStyle w:val="21"/>
                <w:rFonts w:hint="eastAsia"/>
              </w:rPr>
              <w:t>要求：真实有效且内容完整、清晰、整洁。</w:t>
            </w:r>
          </w:p>
          <w:p w14:paraId="6F472E41">
            <w:pPr>
              <w:pStyle w:val="14"/>
              <w:widowControl w:val="0"/>
              <w:spacing w:before="0" w:beforeAutospacing="0" w:after="0" w:afterAutospacing="0" w:line="420" w:lineRule="exact"/>
              <w:jc w:val="center"/>
            </w:pPr>
            <w:r>
              <w:rPr>
                <w:rStyle w:val="21"/>
                <w:rFonts w:hint="eastAsia"/>
              </w:rPr>
              <w:t> </w:t>
            </w:r>
          </w:p>
        </w:tc>
      </w:tr>
    </w:tbl>
    <w:p w14:paraId="0E64A120">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4585F9A1">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3FC66763">
      <w:pPr>
        <w:pStyle w:val="10"/>
        <w:spacing w:line="360" w:lineRule="auto"/>
        <w:rPr>
          <w:rFonts w:hAnsi="宋体"/>
          <w:b/>
          <w:sz w:val="28"/>
          <w:szCs w:val="28"/>
        </w:rPr>
      </w:pPr>
    </w:p>
    <w:p w14:paraId="397908E6">
      <w:pPr>
        <w:shd w:val="clear" w:color="auto" w:fill="FFFFFF"/>
        <w:spacing w:line="420" w:lineRule="exact"/>
        <w:jc w:val="center"/>
        <w:outlineLvl w:val="2"/>
        <w:rPr>
          <w:rFonts w:ascii="宋体" w:hAnsi="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7357216A">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4.特定资格要求（若有）</w:t>
      </w:r>
    </w:p>
    <w:p w14:paraId="70A9D2BF">
      <w:pPr>
        <w:spacing w:line="360" w:lineRule="auto"/>
        <w:jc w:val="center"/>
        <w:rPr>
          <w:rFonts w:ascii="宋体" w:hAnsi="宋体"/>
          <w:b/>
          <w:sz w:val="32"/>
          <w:szCs w:val="22"/>
        </w:rPr>
      </w:pPr>
    </w:p>
    <w:p w14:paraId="3E06D150">
      <w:pPr>
        <w:spacing w:line="360" w:lineRule="auto"/>
        <w:jc w:val="center"/>
        <w:rPr>
          <w:rFonts w:ascii="宋体" w:hAnsi="宋体"/>
          <w:b/>
          <w:sz w:val="32"/>
          <w:szCs w:val="22"/>
        </w:rPr>
      </w:pPr>
      <w:r>
        <w:rPr>
          <w:rFonts w:hint="eastAsia" w:ascii="宋体" w:hAnsi="宋体"/>
          <w:b/>
          <w:sz w:val="32"/>
          <w:szCs w:val="22"/>
        </w:rPr>
        <w:t>按网上竞价文件第一章要求提供</w:t>
      </w:r>
    </w:p>
    <w:p w14:paraId="2698C181">
      <w:pPr>
        <w:rPr>
          <w:rFonts w:ascii="Times New Roman" w:hAnsi="Times New Roman"/>
          <w:b/>
          <w:sz w:val="32"/>
        </w:rPr>
      </w:pPr>
    </w:p>
    <w:p w14:paraId="4D444ABA">
      <w:pPr>
        <w:shd w:val="clear" w:color="auto" w:fill="FFFFFF"/>
        <w:spacing w:line="420" w:lineRule="exact"/>
        <w:jc w:val="center"/>
        <w:outlineLvl w:val="2"/>
        <w:rPr>
          <w:rFonts w:ascii="宋体" w:hAnsi="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4FF3ABBE">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5.供应商需提供的其他材料</w:t>
      </w:r>
    </w:p>
    <w:p w14:paraId="5210809F">
      <w:pPr>
        <w:pStyle w:val="29"/>
        <w:widowControl w:val="0"/>
        <w:spacing w:line="360" w:lineRule="auto"/>
        <w:jc w:val="center"/>
        <w:rPr>
          <w:rFonts w:hint="default" w:ascii="宋体" w:hAnsi="宋体" w:cs="宋体"/>
          <w:sz w:val="24"/>
          <w:szCs w:val="24"/>
        </w:rPr>
      </w:pPr>
      <w:r>
        <w:rPr>
          <w:rFonts w:ascii="宋体" w:hAnsi="宋体" w:cs="宋体"/>
          <w:bCs/>
          <w:sz w:val="24"/>
          <w:szCs w:val="24"/>
          <w:lang w:eastAsia="zh-CN"/>
        </w:rPr>
        <w:t>（1）</w:t>
      </w:r>
      <w:r>
        <w:rPr>
          <w:rFonts w:ascii="宋体" w:hAnsi="宋体" w:cs="宋体"/>
          <w:sz w:val="24"/>
          <w:szCs w:val="24"/>
        </w:rPr>
        <w:t>标的说明一览表</w:t>
      </w:r>
    </w:p>
    <w:p w14:paraId="5E23437A">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46"/>
        <w:gridCol w:w="2331"/>
        <w:gridCol w:w="2030"/>
        <w:gridCol w:w="883"/>
        <w:gridCol w:w="1549"/>
      </w:tblGrid>
      <w:tr w14:paraId="02C6A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09E098DC">
            <w:pPr>
              <w:pStyle w:val="29"/>
              <w:widowControl w:val="0"/>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509" w:type="pct"/>
          </w:tcPr>
          <w:p w14:paraId="0854D4DE">
            <w:pPr>
              <w:pStyle w:val="29"/>
              <w:widowControl w:val="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14:paraId="3976EAD1">
            <w:pPr>
              <w:pStyle w:val="29"/>
              <w:widowControl w:val="0"/>
              <w:spacing w:line="360" w:lineRule="auto"/>
              <w:jc w:val="center"/>
              <w:rPr>
                <w:rFonts w:hint="default" w:ascii="宋体" w:hAnsi="宋体" w:cs="宋体"/>
                <w:sz w:val="24"/>
                <w:szCs w:val="24"/>
                <w:lang w:eastAsia="zh-CN"/>
              </w:rPr>
            </w:pPr>
            <w:r>
              <w:rPr>
                <w:rFonts w:ascii="宋体" w:hAnsi="宋体" w:cs="宋体"/>
                <w:sz w:val="24"/>
                <w:szCs w:val="24"/>
                <w:lang w:eastAsia="zh-CN"/>
              </w:rPr>
              <w:t>货物名称/服务名称/工程名称</w:t>
            </w:r>
          </w:p>
        </w:tc>
        <w:tc>
          <w:tcPr>
            <w:tcW w:w="1092" w:type="pct"/>
          </w:tcPr>
          <w:p w14:paraId="221B272C">
            <w:pPr>
              <w:pStyle w:val="29"/>
              <w:widowControl w:val="0"/>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475" w:type="pct"/>
          </w:tcPr>
          <w:p w14:paraId="06BA9542">
            <w:pPr>
              <w:pStyle w:val="29"/>
              <w:widowControl w:val="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14:paraId="3EFCC963">
            <w:pPr>
              <w:pStyle w:val="29"/>
              <w:widowControl w:val="0"/>
              <w:spacing w:line="360" w:lineRule="auto"/>
              <w:jc w:val="center"/>
              <w:rPr>
                <w:rFonts w:hint="default" w:ascii="宋体" w:hAnsi="宋体" w:cs="宋体"/>
                <w:sz w:val="24"/>
                <w:szCs w:val="24"/>
              </w:rPr>
            </w:pPr>
            <w:r>
              <w:rPr>
                <w:rFonts w:ascii="宋体" w:hAnsi="宋体" w:cs="宋体"/>
                <w:sz w:val="24"/>
                <w:szCs w:val="24"/>
              </w:rPr>
              <w:t>来源地</w:t>
            </w:r>
          </w:p>
        </w:tc>
      </w:tr>
      <w:tr w14:paraId="67D5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1B247F3F">
            <w:pPr>
              <w:pStyle w:val="29"/>
              <w:widowControl w:val="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623243B1">
            <w:pPr>
              <w:pStyle w:val="29"/>
              <w:widowControl w:val="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14:paraId="3D5BC9CC">
            <w:pPr>
              <w:spacing w:line="360" w:lineRule="auto"/>
              <w:rPr>
                <w:rFonts w:ascii="宋体" w:hAnsi="宋体" w:cs="宋体"/>
                <w:sz w:val="24"/>
              </w:rPr>
            </w:pPr>
          </w:p>
        </w:tc>
        <w:tc>
          <w:tcPr>
            <w:tcW w:w="1092" w:type="pct"/>
          </w:tcPr>
          <w:p w14:paraId="0559718D">
            <w:pPr>
              <w:spacing w:line="360" w:lineRule="auto"/>
              <w:rPr>
                <w:rFonts w:ascii="宋体" w:hAnsi="宋体" w:cs="宋体"/>
                <w:sz w:val="24"/>
              </w:rPr>
            </w:pPr>
          </w:p>
        </w:tc>
        <w:tc>
          <w:tcPr>
            <w:tcW w:w="475" w:type="pct"/>
          </w:tcPr>
          <w:p w14:paraId="5365EAEA">
            <w:pPr>
              <w:spacing w:line="360" w:lineRule="auto"/>
              <w:rPr>
                <w:rFonts w:ascii="宋体" w:hAnsi="宋体" w:cs="宋体"/>
                <w:sz w:val="24"/>
              </w:rPr>
            </w:pPr>
          </w:p>
        </w:tc>
        <w:tc>
          <w:tcPr>
            <w:tcW w:w="833" w:type="pct"/>
          </w:tcPr>
          <w:p w14:paraId="07F1F1CC">
            <w:pPr>
              <w:spacing w:line="360" w:lineRule="auto"/>
              <w:rPr>
                <w:rFonts w:ascii="宋体" w:hAnsi="宋体" w:cs="宋体"/>
                <w:sz w:val="24"/>
              </w:rPr>
            </w:pPr>
          </w:p>
        </w:tc>
      </w:tr>
      <w:tr w14:paraId="736C0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0FB2050A">
            <w:pPr>
              <w:spacing w:line="360" w:lineRule="auto"/>
              <w:rPr>
                <w:rFonts w:ascii="宋体" w:hAnsi="宋体" w:cs="宋体"/>
                <w:sz w:val="24"/>
              </w:rPr>
            </w:pPr>
          </w:p>
        </w:tc>
        <w:tc>
          <w:tcPr>
            <w:tcW w:w="509" w:type="pct"/>
          </w:tcPr>
          <w:p w14:paraId="3B781139">
            <w:pPr>
              <w:pStyle w:val="29"/>
              <w:widowControl w:val="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14:paraId="08398137">
            <w:pPr>
              <w:spacing w:line="360" w:lineRule="auto"/>
              <w:rPr>
                <w:rFonts w:ascii="宋体" w:hAnsi="宋体" w:cs="宋体"/>
                <w:sz w:val="24"/>
              </w:rPr>
            </w:pPr>
          </w:p>
        </w:tc>
        <w:tc>
          <w:tcPr>
            <w:tcW w:w="1092" w:type="pct"/>
          </w:tcPr>
          <w:p w14:paraId="211ED5BA">
            <w:pPr>
              <w:spacing w:line="360" w:lineRule="auto"/>
              <w:rPr>
                <w:rFonts w:ascii="宋体" w:hAnsi="宋体" w:cs="宋体"/>
                <w:sz w:val="24"/>
              </w:rPr>
            </w:pPr>
          </w:p>
        </w:tc>
        <w:tc>
          <w:tcPr>
            <w:tcW w:w="475" w:type="pct"/>
          </w:tcPr>
          <w:p w14:paraId="36FA03A2">
            <w:pPr>
              <w:spacing w:line="360" w:lineRule="auto"/>
              <w:rPr>
                <w:rFonts w:ascii="宋体" w:hAnsi="宋体" w:cs="宋体"/>
                <w:sz w:val="24"/>
              </w:rPr>
            </w:pPr>
          </w:p>
        </w:tc>
        <w:tc>
          <w:tcPr>
            <w:tcW w:w="833" w:type="pct"/>
          </w:tcPr>
          <w:p w14:paraId="306A2722">
            <w:pPr>
              <w:spacing w:line="360" w:lineRule="auto"/>
              <w:rPr>
                <w:rFonts w:ascii="宋体" w:hAnsi="宋体" w:cs="宋体"/>
                <w:sz w:val="24"/>
              </w:rPr>
            </w:pPr>
          </w:p>
        </w:tc>
      </w:tr>
      <w:tr w14:paraId="432BC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139D8A03">
            <w:pPr>
              <w:pStyle w:val="29"/>
              <w:widowControl w:val="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1DC45D40">
            <w:pPr>
              <w:spacing w:line="360" w:lineRule="auto"/>
              <w:rPr>
                <w:rFonts w:ascii="宋体" w:hAnsi="宋体" w:cs="宋体"/>
                <w:sz w:val="24"/>
              </w:rPr>
            </w:pPr>
          </w:p>
        </w:tc>
        <w:tc>
          <w:tcPr>
            <w:tcW w:w="1254" w:type="pct"/>
          </w:tcPr>
          <w:p w14:paraId="113A10A8">
            <w:pPr>
              <w:spacing w:line="360" w:lineRule="auto"/>
              <w:rPr>
                <w:rFonts w:ascii="宋体" w:hAnsi="宋体" w:cs="宋体"/>
                <w:sz w:val="24"/>
              </w:rPr>
            </w:pPr>
          </w:p>
        </w:tc>
        <w:tc>
          <w:tcPr>
            <w:tcW w:w="1092" w:type="pct"/>
          </w:tcPr>
          <w:p w14:paraId="7B9DBD8B">
            <w:pPr>
              <w:spacing w:line="360" w:lineRule="auto"/>
              <w:rPr>
                <w:rFonts w:ascii="宋体" w:hAnsi="宋体" w:cs="宋体"/>
                <w:sz w:val="24"/>
              </w:rPr>
            </w:pPr>
          </w:p>
        </w:tc>
        <w:tc>
          <w:tcPr>
            <w:tcW w:w="475" w:type="pct"/>
          </w:tcPr>
          <w:p w14:paraId="6D7D6665">
            <w:pPr>
              <w:spacing w:line="360" w:lineRule="auto"/>
              <w:rPr>
                <w:rFonts w:ascii="宋体" w:hAnsi="宋体" w:cs="宋体"/>
                <w:sz w:val="24"/>
              </w:rPr>
            </w:pPr>
          </w:p>
        </w:tc>
        <w:tc>
          <w:tcPr>
            <w:tcW w:w="833" w:type="pct"/>
          </w:tcPr>
          <w:p w14:paraId="7ECE15EB">
            <w:pPr>
              <w:spacing w:line="360" w:lineRule="auto"/>
              <w:rPr>
                <w:rFonts w:ascii="宋体" w:hAnsi="宋体" w:cs="宋体"/>
                <w:sz w:val="24"/>
              </w:rPr>
            </w:pPr>
          </w:p>
        </w:tc>
      </w:tr>
    </w:tbl>
    <w:p w14:paraId="00AAF8FC">
      <w:pPr>
        <w:pStyle w:val="29"/>
        <w:widowControl w:val="0"/>
        <w:spacing w:line="360" w:lineRule="auto"/>
        <w:jc w:val="both"/>
        <w:rPr>
          <w:rFonts w:hint="default" w:ascii="宋体" w:hAnsi="宋体" w:cs="宋体"/>
          <w:sz w:val="24"/>
          <w:szCs w:val="24"/>
        </w:rPr>
      </w:pPr>
      <w:r>
        <w:rPr>
          <w:rFonts w:ascii="宋体" w:hAnsi="宋体" w:cs="宋体"/>
          <w:sz w:val="24"/>
          <w:szCs w:val="24"/>
        </w:rPr>
        <w:t>※注意：</w:t>
      </w:r>
    </w:p>
    <w:p w14:paraId="3A1E98D7">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42DA39E9">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1.1“采购包”、“品目号”、“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48EC81BA">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14:paraId="34398D7E">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1EF5FB35">
      <w:pPr>
        <w:pStyle w:val="29"/>
        <w:widowControl w:val="0"/>
        <w:spacing w:line="360" w:lineRule="auto"/>
        <w:ind w:firstLine="480"/>
        <w:jc w:val="both"/>
        <w:rPr>
          <w:rFonts w:hint="default"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5DB2F153">
      <w:pPr>
        <w:pStyle w:val="29"/>
        <w:widowControl w:val="0"/>
        <w:spacing w:line="360" w:lineRule="auto"/>
        <w:ind w:firstLine="480"/>
        <w:jc w:val="right"/>
        <w:rPr>
          <w:rFonts w:hint="default" w:ascii="宋体" w:hAnsi="宋体" w:cs="宋体"/>
          <w:sz w:val="24"/>
          <w:szCs w:val="24"/>
        </w:rPr>
      </w:pPr>
    </w:p>
    <w:p w14:paraId="34E0EB86">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3B83C83">
      <w:pPr>
        <w:pStyle w:val="29"/>
        <w:widowControl w:val="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DF63658">
      <w:pPr>
        <w:pStyle w:val="7"/>
        <w:rPr>
          <w:rFonts w:ascii="宋体" w:hAnsi="宋体" w:cs="宋体"/>
          <w:sz w:val="24"/>
        </w:rPr>
        <w:sectPr>
          <w:pgSz w:w="11906" w:h="16838"/>
          <w:pgMar w:top="1417" w:right="1417" w:bottom="1417" w:left="1417" w:header="851" w:footer="646" w:gutter="0"/>
          <w:cols w:space="0" w:num="1"/>
          <w:docGrid w:linePitch="312" w:charSpace="0"/>
        </w:sectPr>
      </w:pPr>
    </w:p>
    <w:p w14:paraId="298FB61F">
      <w:pPr>
        <w:pStyle w:val="7"/>
        <w:numPr>
          <w:ilvl w:val="0"/>
          <w:numId w:val="1"/>
        </w:numPr>
        <w:jc w:val="center"/>
        <w:rPr>
          <w:rFonts w:ascii="宋体" w:hAnsi="宋体" w:cs="宋体"/>
          <w:sz w:val="24"/>
        </w:rPr>
      </w:pPr>
      <w:r>
        <w:rPr>
          <w:rFonts w:hint="eastAsia" w:ascii="宋体" w:hAnsi="宋体" w:cs="宋体"/>
          <w:sz w:val="24"/>
        </w:rPr>
        <w:t>网上竞价内容及要求偏离表</w:t>
      </w:r>
    </w:p>
    <w:p w14:paraId="094A892C">
      <w:pPr>
        <w:pStyle w:val="7"/>
        <w:rPr>
          <w:rFonts w:ascii="宋体" w:hAnsi="宋体" w:cs="宋体"/>
          <w:b/>
          <w:bCs/>
          <w:sz w:val="28"/>
          <w:szCs w:val="28"/>
        </w:rPr>
      </w:pPr>
    </w:p>
    <w:p w14:paraId="0B7D2285">
      <w:pPr>
        <w:pStyle w:val="14"/>
        <w:widowControl w:val="0"/>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8"/>
        <w:tblW w:w="4996" w:type="pct"/>
        <w:tblInd w:w="0" w:type="dxa"/>
        <w:tblLayout w:type="autofit"/>
        <w:tblCellMar>
          <w:top w:w="0" w:type="dxa"/>
          <w:left w:w="0" w:type="dxa"/>
          <w:bottom w:w="0" w:type="dxa"/>
          <w:right w:w="0" w:type="dxa"/>
        </w:tblCellMar>
      </w:tblPr>
      <w:tblGrid>
        <w:gridCol w:w="758"/>
        <w:gridCol w:w="3442"/>
        <w:gridCol w:w="3154"/>
        <w:gridCol w:w="1951"/>
      </w:tblGrid>
      <w:tr w14:paraId="26B3D6B3">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AA2115F">
            <w:pPr>
              <w:pStyle w:val="14"/>
              <w:widowControl w:val="0"/>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1472D">
            <w:pPr>
              <w:pStyle w:val="14"/>
              <w:widowControl w:val="0"/>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943EC5">
            <w:pPr>
              <w:pStyle w:val="14"/>
              <w:widowControl w:val="0"/>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A38F8F6">
            <w:pPr>
              <w:pStyle w:val="14"/>
              <w:widowControl w:val="0"/>
              <w:wordWrap w:val="0"/>
              <w:spacing w:before="0" w:beforeAutospacing="0" w:after="0" w:afterAutospacing="0" w:line="360" w:lineRule="auto"/>
              <w:jc w:val="center"/>
            </w:pPr>
            <w:r>
              <w:rPr>
                <w:rFonts w:hint="eastAsia"/>
              </w:rPr>
              <w:t>是否偏离及说明</w:t>
            </w:r>
          </w:p>
        </w:tc>
      </w:tr>
      <w:tr w14:paraId="50F5D7B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4068F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08BB8E">
            <w:pPr>
              <w:pStyle w:val="14"/>
              <w:widowControl w:val="0"/>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1003EA">
            <w:pPr>
              <w:pStyle w:val="14"/>
              <w:widowControl w:val="0"/>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72ECDE">
            <w:pPr>
              <w:pStyle w:val="14"/>
              <w:widowControl w:val="0"/>
              <w:wordWrap w:val="0"/>
              <w:spacing w:before="0" w:beforeAutospacing="0" w:after="0" w:afterAutospacing="0" w:line="480" w:lineRule="atLeast"/>
              <w:jc w:val="center"/>
            </w:pPr>
          </w:p>
        </w:tc>
      </w:tr>
      <w:tr w14:paraId="280BD39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6163DF">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11410">
            <w:pPr>
              <w:pStyle w:val="14"/>
              <w:widowControl w:val="0"/>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4AB908A">
            <w:pPr>
              <w:pStyle w:val="14"/>
              <w:widowControl w:val="0"/>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4D4F019">
            <w:pPr>
              <w:pStyle w:val="14"/>
              <w:widowControl w:val="0"/>
              <w:wordWrap w:val="0"/>
              <w:spacing w:before="0" w:beforeAutospacing="0" w:after="0" w:afterAutospacing="0" w:line="480" w:lineRule="atLeast"/>
              <w:jc w:val="center"/>
            </w:pPr>
          </w:p>
        </w:tc>
      </w:tr>
      <w:tr w14:paraId="43943B93">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8C0051D">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9912684">
            <w:pPr>
              <w:pStyle w:val="14"/>
              <w:widowControl w:val="0"/>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7F6EE5">
            <w:pPr>
              <w:pStyle w:val="14"/>
              <w:widowControl w:val="0"/>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3CE11F8">
            <w:pPr>
              <w:pStyle w:val="14"/>
              <w:widowControl w:val="0"/>
              <w:wordWrap w:val="0"/>
              <w:spacing w:before="0" w:beforeAutospacing="0" w:after="0" w:afterAutospacing="0" w:line="480" w:lineRule="atLeast"/>
              <w:jc w:val="center"/>
            </w:pPr>
          </w:p>
        </w:tc>
      </w:tr>
    </w:tbl>
    <w:p w14:paraId="28BE4035">
      <w:pPr>
        <w:pStyle w:val="14"/>
        <w:widowControl w:val="0"/>
        <w:spacing w:before="0" w:beforeAutospacing="0" w:after="0" w:afterAutospacing="0" w:line="360" w:lineRule="auto"/>
        <w:rPr>
          <w:b/>
          <w:bCs/>
        </w:rPr>
      </w:pPr>
      <w:r>
        <w:rPr>
          <w:rFonts w:hint="eastAsia"/>
          <w:b/>
          <w:bCs/>
        </w:rPr>
        <w:t>注：</w:t>
      </w:r>
    </w:p>
    <w:p w14:paraId="25B207DF">
      <w:pPr>
        <w:pStyle w:val="14"/>
        <w:widowControl w:val="0"/>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9E4CEF4">
      <w:pPr>
        <w:pStyle w:val="29"/>
        <w:widowControl w:val="0"/>
        <w:spacing w:line="360" w:lineRule="auto"/>
        <w:ind w:firstLine="480"/>
        <w:jc w:val="right"/>
        <w:rPr>
          <w:rFonts w:hint="default" w:ascii="宋体" w:hAnsi="宋体" w:cs="宋体"/>
          <w:sz w:val="24"/>
          <w:szCs w:val="24"/>
          <w:lang w:eastAsia="zh-CN"/>
        </w:rPr>
      </w:pPr>
    </w:p>
    <w:p w14:paraId="19E4316C">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248BA59">
      <w:pPr>
        <w:pStyle w:val="29"/>
        <w:widowControl w:val="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B21D86D">
      <w:pPr>
        <w:pStyle w:val="7"/>
        <w:rPr>
          <w:rFonts w:ascii="宋体" w:hAnsi="宋体" w:cs="宋体"/>
          <w:sz w:val="24"/>
        </w:rPr>
      </w:pPr>
    </w:p>
    <w:p w14:paraId="7C789D3E">
      <w:pPr>
        <w:pStyle w:val="6"/>
        <w:spacing w:line="360" w:lineRule="auto"/>
        <w:ind w:left="0" w:leftChars="0"/>
        <w:jc w:val="center"/>
        <w:rPr>
          <w:rFonts w:ascii="宋体" w:hAnsi="宋体" w:cs="宋体"/>
          <w:b/>
          <w:bCs/>
          <w:sz w:val="28"/>
          <w:szCs w:val="28"/>
        </w:rPr>
        <w:sectPr>
          <w:pgSz w:w="11906" w:h="16838"/>
          <w:pgMar w:top="1417" w:right="1417" w:bottom="1417" w:left="1417" w:header="851" w:footer="646" w:gutter="0"/>
          <w:cols w:space="0" w:num="1"/>
          <w:docGrid w:linePitch="312" w:charSpace="0"/>
        </w:sectPr>
      </w:pPr>
    </w:p>
    <w:p w14:paraId="3A3556F3">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2B5572D5">
      <w:pPr>
        <w:pStyle w:val="6"/>
        <w:spacing w:line="360" w:lineRule="auto"/>
        <w:ind w:left="0" w:leftChars="0"/>
        <w:rPr>
          <w:rFonts w:ascii="宋体" w:hAnsi="宋体" w:cs="宋体"/>
          <w:b/>
          <w:bCs/>
          <w:sz w:val="28"/>
          <w:szCs w:val="28"/>
        </w:rPr>
      </w:pPr>
    </w:p>
    <w:p w14:paraId="082324F5">
      <w:pPr>
        <w:pStyle w:val="7"/>
        <w:rPr>
          <w:rFonts w:ascii="宋体" w:hAnsi="宋体" w:cs="宋体"/>
          <w:b/>
          <w:bCs/>
          <w:sz w:val="28"/>
          <w:szCs w:val="28"/>
        </w:rPr>
      </w:pPr>
    </w:p>
    <w:p w14:paraId="474D7ABC">
      <w:pPr>
        <w:pStyle w:val="7"/>
        <w:rPr>
          <w:rFonts w:ascii="宋体" w:hAnsi="宋体" w:cs="宋体"/>
          <w:b/>
          <w:bCs/>
          <w:sz w:val="28"/>
          <w:szCs w:val="28"/>
        </w:rPr>
      </w:pPr>
    </w:p>
    <w:p w14:paraId="026A4CD3">
      <w:pPr>
        <w:pStyle w:val="6"/>
        <w:spacing w:line="360" w:lineRule="auto"/>
        <w:ind w:left="0" w:leftChars="0"/>
        <w:rPr>
          <w:rFonts w:ascii="宋体" w:hAnsi="宋体" w:cs="宋体"/>
          <w:b/>
          <w:bCs/>
          <w:sz w:val="28"/>
          <w:szCs w:val="28"/>
        </w:rPr>
      </w:pPr>
    </w:p>
    <w:p w14:paraId="4311FBE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23FA21DE">
      <w:pPr>
        <w:pStyle w:val="7"/>
        <w:rPr>
          <w:rFonts w:ascii="宋体" w:hAnsi="宋体" w:cs="宋体"/>
          <w:b/>
          <w:bCs/>
          <w:sz w:val="28"/>
          <w:szCs w:val="28"/>
        </w:rPr>
      </w:pPr>
    </w:p>
    <w:p w14:paraId="4DF214AB">
      <w:pPr>
        <w:pStyle w:val="29"/>
        <w:widowControl w:val="0"/>
        <w:spacing w:line="360" w:lineRule="auto"/>
        <w:ind w:firstLine="480"/>
        <w:jc w:val="right"/>
        <w:rPr>
          <w:rFonts w:hint="default" w:ascii="宋体" w:hAnsi="宋体" w:cs="宋体"/>
          <w:sz w:val="24"/>
          <w:szCs w:val="24"/>
          <w:lang w:eastAsia="zh-CN"/>
        </w:rPr>
      </w:pPr>
    </w:p>
    <w:p w14:paraId="5B0FC7D9">
      <w:pPr>
        <w:pStyle w:val="29"/>
        <w:widowControl w:val="0"/>
        <w:spacing w:line="360" w:lineRule="auto"/>
        <w:ind w:firstLine="480"/>
        <w:jc w:val="right"/>
        <w:rPr>
          <w:rFonts w:hint="default" w:ascii="宋体" w:hAnsi="宋体" w:cs="宋体"/>
          <w:sz w:val="24"/>
          <w:szCs w:val="24"/>
          <w:lang w:eastAsia="zh-CN"/>
        </w:rPr>
      </w:pPr>
    </w:p>
    <w:p w14:paraId="0772C6F9">
      <w:pPr>
        <w:pStyle w:val="29"/>
        <w:widowControl w:val="0"/>
        <w:spacing w:line="360" w:lineRule="auto"/>
        <w:ind w:firstLine="480"/>
        <w:jc w:val="right"/>
        <w:rPr>
          <w:rFonts w:hint="default" w:ascii="宋体" w:hAnsi="宋体" w:cs="宋体"/>
          <w:sz w:val="24"/>
          <w:szCs w:val="24"/>
          <w:lang w:eastAsia="zh-CN"/>
        </w:rPr>
      </w:pPr>
    </w:p>
    <w:p w14:paraId="5947EA97">
      <w:pPr>
        <w:pStyle w:val="29"/>
        <w:widowControl w:val="0"/>
        <w:spacing w:line="360" w:lineRule="auto"/>
        <w:ind w:firstLine="480"/>
        <w:jc w:val="right"/>
        <w:rPr>
          <w:rFonts w:hint="default" w:ascii="宋体" w:hAnsi="宋体" w:cs="宋体"/>
          <w:sz w:val="24"/>
          <w:szCs w:val="24"/>
          <w:lang w:eastAsia="zh-CN"/>
        </w:rPr>
      </w:pPr>
    </w:p>
    <w:p w14:paraId="36FF7C2C">
      <w:pPr>
        <w:pStyle w:val="29"/>
        <w:widowControl w:val="0"/>
        <w:spacing w:line="360" w:lineRule="auto"/>
        <w:ind w:firstLine="480"/>
        <w:jc w:val="right"/>
        <w:rPr>
          <w:rFonts w:hint="default" w:ascii="宋体" w:hAnsi="宋体" w:cs="宋体"/>
          <w:sz w:val="24"/>
          <w:szCs w:val="24"/>
          <w:lang w:eastAsia="zh-CN"/>
        </w:rPr>
      </w:pPr>
    </w:p>
    <w:p w14:paraId="024B6B3F">
      <w:pPr>
        <w:pStyle w:val="29"/>
        <w:widowControl w:val="0"/>
        <w:spacing w:line="360" w:lineRule="auto"/>
        <w:ind w:firstLine="480"/>
        <w:jc w:val="right"/>
        <w:rPr>
          <w:rFonts w:hint="default" w:ascii="宋体" w:hAnsi="宋体" w:cs="宋体"/>
          <w:sz w:val="24"/>
          <w:szCs w:val="24"/>
          <w:lang w:eastAsia="zh-CN"/>
        </w:rPr>
      </w:pPr>
    </w:p>
    <w:p w14:paraId="225DF966">
      <w:pPr>
        <w:pStyle w:val="29"/>
        <w:widowControl w:val="0"/>
        <w:spacing w:line="360" w:lineRule="auto"/>
        <w:ind w:firstLine="480"/>
        <w:jc w:val="right"/>
        <w:rPr>
          <w:rFonts w:hint="default" w:ascii="宋体" w:hAnsi="宋体" w:cs="宋体"/>
          <w:sz w:val="24"/>
          <w:szCs w:val="24"/>
          <w:lang w:eastAsia="zh-CN"/>
        </w:rPr>
      </w:pPr>
    </w:p>
    <w:p w14:paraId="0A3589AA">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2EEED70">
      <w:pPr>
        <w:pStyle w:val="29"/>
        <w:widowControl w:val="0"/>
        <w:spacing w:line="360" w:lineRule="auto"/>
        <w:ind w:firstLine="480"/>
        <w:jc w:val="right"/>
        <w:rPr>
          <w:rFonts w:hint="default" w:ascii="宋体" w:hAnsi="宋体" w:cs="宋体"/>
          <w:b/>
          <w:bCs/>
          <w:sz w:val="28"/>
          <w:szCs w:val="28"/>
        </w:rPr>
      </w:pPr>
      <w:r>
        <w:rPr>
          <w:rFonts w:ascii="宋体" w:hAnsi="宋体" w:cs="宋体"/>
          <w:sz w:val="24"/>
          <w:szCs w:val="24"/>
        </w:rPr>
        <w:t>日期：</w:t>
      </w:r>
      <w:r>
        <w:rPr>
          <w:rFonts w:ascii="宋体" w:hAnsi="宋体" w:cs="宋体"/>
          <w:sz w:val="24"/>
          <w:szCs w:val="24"/>
          <w:u w:val="single"/>
        </w:rPr>
        <w:t>　　年　　月　　日</w:t>
      </w:r>
    </w:p>
    <w:p w14:paraId="6317C1BE">
      <w:pPr>
        <w:pStyle w:val="6"/>
        <w:spacing w:line="360" w:lineRule="auto"/>
        <w:ind w:left="0" w:leftChars="0"/>
        <w:jc w:val="center"/>
        <w:rPr>
          <w:rFonts w:ascii="宋体" w:hAnsi="宋体" w:cs="宋体"/>
          <w:b/>
          <w:bCs/>
          <w:sz w:val="28"/>
          <w:szCs w:val="28"/>
        </w:rPr>
      </w:pPr>
    </w:p>
    <w:p w14:paraId="217090FC">
      <w:pPr>
        <w:pStyle w:val="6"/>
        <w:spacing w:line="360" w:lineRule="auto"/>
        <w:ind w:left="0" w:leftChars="0"/>
        <w:jc w:val="center"/>
        <w:rPr>
          <w:rFonts w:ascii="宋体" w:hAnsi="宋体" w:cs="宋体"/>
          <w:b/>
          <w:bCs/>
          <w:sz w:val="28"/>
          <w:szCs w:val="28"/>
        </w:rPr>
        <w:sectPr>
          <w:pgSz w:w="11906" w:h="16838"/>
          <w:pgMar w:top="1417" w:right="1417" w:bottom="1417" w:left="1417" w:header="851" w:footer="646" w:gutter="0"/>
          <w:cols w:space="0" w:num="1"/>
          <w:docGrid w:linePitch="312" w:charSpace="0"/>
        </w:sectPr>
      </w:pPr>
    </w:p>
    <w:p w14:paraId="7676C9CB">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46285E11">
      <w:pPr>
        <w:pStyle w:val="6"/>
        <w:spacing w:line="360" w:lineRule="auto"/>
        <w:ind w:left="0" w:leftChars="0"/>
        <w:jc w:val="center"/>
        <w:rPr>
          <w:rFonts w:ascii="宋体" w:hAnsi="宋体" w:cs="宋体"/>
          <w:b/>
          <w:bCs/>
          <w:sz w:val="28"/>
          <w:szCs w:val="28"/>
        </w:rPr>
      </w:pPr>
    </w:p>
    <w:p w14:paraId="15AD8C9E">
      <w:pPr>
        <w:pStyle w:val="6"/>
        <w:spacing w:line="360" w:lineRule="auto"/>
        <w:ind w:left="0" w:leftChars="0"/>
        <w:jc w:val="center"/>
        <w:rPr>
          <w:rFonts w:ascii="宋体" w:hAnsi="宋体" w:cs="宋体"/>
          <w:b/>
          <w:bCs/>
          <w:sz w:val="28"/>
          <w:szCs w:val="28"/>
        </w:rPr>
      </w:pPr>
    </w:p>
    <w:p w14:paraId="3DF84617">
      <w:pPr>
        <w:pStyle w:val="6"/>
        <w:spacing w:line="360" w:lineRule="auto"/>
        <w:ind w:left="0" w:leftChars="0"/>
        <w:jc w:val="center"/>
        <w:rPr>
          <w:rFonts w:ascii="宋体" w:hAnsi="宋体" w:cs="宋体"/>
          <w:b/>
          <w:bCs/>
          <w:sz w:val="28"/>
          <w:szCs w:val="28"/>
        </w:rPr>
      </w:pPr>
    </w:p>
    <w:p w14:paraId="78A5BF23">
      <w:pPr>
        <w:pStyle w:val="6"/>
        <w:spacing w:line="360" w:lineRule="auto"/>
        <w:ind w:left="0" w:leftChars="0"/>
        <w:jc w:val="center"/>
        <w:rPr>
          <w:rFonts w:ascii="宋体" w:hAnsi="宋体" w:cs="宋体"/>
          <w:b/>
          <w:bCs/>
          <w:sz w:val="28"/>
          <w:szCs w:val="28"/>
        </w:rPr>
      </w:pPr>
    </w:p>
    <w:p w14:paraId="09A2994E">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DDFF4EA">
      <w:pPr>
        <w:pStyle w:val="7"/>
        <w:rPr>
          <w:rFonts w:ascii="宋体" w:hAnsi="宋体" w:cs="宋体"/>
          <w:b/>
          <w:bCs/>
          <w:sz w:val="28"/>
          <w:szCs w:val="28"/>
        </w:rPr>
      </w:pPr>
    </w:p>
    <w:p w14:paraId="53C39BF5">
      <w:pPr>
        <w:pStyle w:val="29"/>
        <w:widowControl w:val="0"/>
        <w:spacing w:line="360" w:lineRule="auto"/>
        <w:ind w:firstLine="480"/>
        <w:jc w:val="right"/>
        <w:rPr>
          <w:rFonts w:hint="default" w:ascii="宋体" w:hAnsi="宋体" w:cs="宋体"/>
          <w:sz w:val="24"/>
          <w:szCs w:val="24"/>
          <w:lang w:eastAsia="zh-CN"/>
        </w:rPr>
      </w:pPr>
    </w:p>
    <w:p w14:paraId="1242F5E0">
      <w:pPr>
        <w:pStyle w:val="29"/>
        <w:widowControl w:val="0"/>
        <w:spacing w:line="360" w:lineRule="auto"/>
        <w:ind w:firstLine="480"/>
        <w:jc w:val="right"/>
        <w:rPr>
          <w:rFonts w:hint="default" w:ascii="宋体" w:hAnsi="宋体" w:cs="宋体"/>
          <w:sz w:val="24"/>
          <w:szCs w:val="24"/>
          <w:lang w:eastAsia="zh-CN"/>
        </w:rPr>
      </w:pPr>
    </w:p>
    <w:p w14:paraId="2DDF4D1F">
      <w:pPr>
        <w:pStyle w:val="29"/>
        <w:widowControl w:val="0"/>
        <w:spacing w:line="360" w:lineRule="auto"/>
        <w:ind w:firstLine="480"/>
        <w:jc w:val="right"/>
        <w:rPr>
          <w:rFonts w:hint="default" w:ascii="宋体" w:hAnsi="宋体" w:cs="宋体"/>
          <w:sz w:val="24"/>
          <w:szCs w:val="24"/>
          <w:lang w:eastAsia="zh-CN"/>
        </w:rPr>
      </w:pPr>
    </w:p>
    <w:p w14:paraId="6A9E6152">
      <w:pPr>
        <w:pStyle w:val="29"/>
        <w:widowControl w:val="0"/>
        <w:spacing w:line="360" w:lineRule="auto"/>
        <w:ind w:firstLine="480"/>
        <w:jc w:val="right"/>
        <w:rPr>
          <w:rFonts w:hint="default" w:ascii="宋体" w:hAnsi="宋体" w:cs="宋体"/>
          <w:sz w:val="24"/>
          <w:szCs w:val="24"/>
          <w:lang w:eastAsia="zh-CN"/>
        </w:rPr>
      </w:pPr>
    </w:p>
    <w:p w14:paraId="5908766E">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4B44C87">
      <w:pPr>
        <w:pStyle w:val="29"/>
        <w:widowControl w:val="0"/>
        <w:spacing w:line="360" w:lineRule="auto"/>
        <w:ind w:firstLine="480"/>
        <w:jc w:val="right"/>
        <w:rPr>
          <w:rFonts w:hint="default"/>
        </w:rPr>
      </w:pPr>
      <w:r>
        <w:rPr>
          <w:rFonts w:ascii="宋体" w:hAnsi="宋体" w:cs="宋体"/>
          <w:sz w:val="24"/>
          <w:szCs w:val="24"/>
        </w:rPr>
        <w:t>日期：</w:t>
      </w:r>
      <w:r>
        <w:rPr>
          <w:rFonts w:ascii="宋体" w:hAnsi="宋体" w:cs="宋体"/>
          <w:sz w:val="24"/>
          <w:szCs w:val="24"/>
          <w:u w:val="single"/>
        </w:rPr>
        <w:t>　　年　　月　　日</w:t>
      </w:r>
    </w:p>
    <w:p w14:paraId="03E8A679">
      <w:pPr>
        <w:pStyle w:val="7"/>
      </w:pPr>
    </w:p>
    <w:p w14:paraId="0F4711C1">
      <w:pPr>
        <w:pStyle w:val="6"/>
        <w:spacing w:line="360" w:lineRule="auto"/>
        <w:ind w:left="0" w:leftChars="0"/>
        <w:jc w:val="center"/>
        <w:rPr>
          <w:rFonts w:ascii="宋体" w:hAnsi="宋体" w:cs="宋体"/>
          <w:b/>
          <w:bCs/>
          <w:sz w:val="28"/>
          <w:szCs w:val="28"/>
        </w:rPr>
        <w:sectPr>
          <w:pgSz w:w="11906" w:h="16838"/>
          <w:pgMar w:top="1417" w:right="1417" w:bottom="1417" w:left="1417" w:header="851" w:footer="646" w:gutter="0"/>
          <w:cols w:space="0" w:num="1"/>
          <w:docGrid w:linePitch="312" w:charSpace="0"/>
        </w:sectPr>
      </w:pPr>
    </w:p>
    <w:p w14:paraId="3480C985">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4BBFB3D4">
      <w:pPr>
        <w:pStyle w:val="5"/>
        <w:rPr>
          <w:rFonts w:ascii="楷体_GB2312" w:eastAsia="楷体_GB2312"/>
          <w:b/>
          <w:sz w:val="40"/>
          <w:szCs w:val="40"/>
        </w:rPr>
      </w:pPr>
    </w:p>
    <w:p w14:paraId="1462B4EB">
      <w:pPr>
        <w:pStyle w:val="6"/>
        <w:rPr>
          <w:rFonts w:ascii="楷体_GB2312" w:eastAsia="楷体_GB2312"/>
          <w:b/>
          <w:sz w:val="40"/>
          <w:szCs w:val="40"/>
        </w:rPr>
      </w:pPr>
    </w:p>
    <w:p w14:paraId="29C35A3D">
      <w:pPr>
        <w:pStyle w:val="5"/>
        <w:rPr>
          <w:rFonts w:ascii="楷体_GB2312" w:eastAsia="楷体_GB2312"/>
          <w:b/>
          <w:sz w:val="40"/>
          <w:szCs w:val="40"/>
        </w:rPr>
      </w:pPr>
    </w:p>
    <w:p w14:paraId="466998D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5C1989A2">
      <w:pPr>
        <w:pStyle w:val="7"/>
        <w:rPr>
          <w:rFonts w:ascii="宋体" w:hAnsi="宋体" w:cs="宋体"/>
          <w:b/>
          <w:bCs/>
          <w:sz w:val="28"/>
          <w:szCs w:val="28"/>
        </w:rPr>
      </w:pPr>
    </w:p>
    <w:p w14:paraId="5AC1ECA8">
      <w:pPr>
        <w:pStyle w:val="29"/>
        <w:widowControl w:val="0"/>
        <w:spacing w:line="360" w:lineRule="auto"/>
        <w:ind w:firstLine="480"/>
        <w:jc w:val="right"/>
        <w:rPr>
          <w:rFonts w:hint="default" w:ascii="宋体" w:hAnsi="宋体" w:cs="宋体"/>
          <w:sz w:val="24"/>
          <w:szCs w:val="24"/>
          <w:lang w:eastAsia="zh-CN"/>
        </w:rPr>
      </w:pPr>
    </w:p>
    <w:p w14:paraId="5CA0DCF2">
      <w:pPr>
        <w:pStyle w:val="29"/>
        <w:widowControl w:val="0"/>
        <w:spacing w:line="360" w:lineRule="auto"/>
        <w:ind w:firstLine="480"/>
        <w:jc w:val="right"/>
        <w:rPr>
          <w:rFonts w:hint="default" w:ascii="宋体" w:hAnsi="宋体" w:cs="宋体"/>
          <w:sz w:val="24"/>
          <w:szCs w:val="24"/>
          <w:lang w:eastAsia="zh-CN"/>
        </w:rPr>
      </w:pPr>
    </w:p>
    <w:p w14:paraId="224909AE">
      <w:pPr>
        <w:pStyle w:val="29"/>
        <w:widowControl w:val="0"/>
        <w:spacing w:line="360" w:lineRule="auto"/>
        <w:ind w:firstLine="480"/>
        <w:jc w:val="right"/>
        <w:rPr>
          <w:rFonts w:hint="default" w:ascii="宋体" w:hAnsi="宋体" w:cs="宋体"/>
          <w:sz w:val="24"/>
          <w:szCs w:val="24"/>
          <w:lang w:eastAsia="zh-CN"/>
        </w:rPr>
      </w:pPr>
    </w:p>
    <w:p w14:paraId="670522EA">
      <w:pPr>
        <w:pStyle w:val="29"/>
        <w:widowControl w:val="0"/>
        <w:spacing w:line="360" w:lineRule="auto"/>
        <w:ind w:firstLine="480"/>
        <w:jc w:val="right"/>
        <w:rPr>
          <w:rFonts w:hint="default" w:ascii="宋体" w:hAnsi="宋体" w:cs="宋体"/>
          <w:sz w:val="24"/>
          <w:szCs w:val="24"/>
          <w:lang w:eastAsia="zh-CN"/>
        </w:rPr>
      </w:pPr>
    </w:p>
    <w:p w14:paraId="4B194885">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3FFE42B">
      <w:pPr>
        <w:pStyle w:val="29"/>
        <w:widowControl w:val="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AE114E6">
      <w:pPr>
        <w:pStyle w:val="7"/>
        <w:rPr>
          <w:rFonts w:ascii="楷体_GB2312" w:eastAsia="楷体_GB2312"/>
          <w:b/>
          <w:sz w:val="44"/>
          <w:szCs w:val="44"/>
        </w:rPr>
      </w:pPr>
    </w:p>
    <w:p w14:paraId="17EB75C7">
      <w:pPr>
        <w:spacing w:line="1000" w:lineRule="exact"/>
        <w:jc w:val="center"/>
        <w:rPr>
          <w:rFonts w:ascii="黑体" w:hAnsi="黑体" w:eastAsia="黑体"/>
          <w:sz w:val="96"/>
          <w:szCs w:val="96"/>
        </w:rPr>
        <w:sectPr>
          <w:pgSz w:w="11906" w:h="16838"/>
          <w:pgMar w:top="1417" w:right="1417" w:bottom="1417" w:left="1417" w:header="851" w:footer="646" w:gutter="0"/>
          <w:cols w:space="0" w:num="1"/>
          <w:docGrid w:linePitch="312" w:charSpace="0"/>
        </w:sectPr>
      </w:pPr>
    </w:p>
    <w:p w14:paraId="3F120BF0">
      <w:pPr>
        <w:spacing w:line="1000" w:lineRule="exact"/>
        <w:jc w:val="center"/>
        <w:rPr>
          <w:rFonts w:ascii="黑体" w:hAnsi="黑体" w:eastAsia="黑体"/>
          <w:sz w:val="96"/>
          <w:szCs w:val="96"/>
        </w:rPr>
      </w:pPr>
    </w:p>
    <w:p w14:paraId="3260DC51">
      <w:pPr>
        <w:spacing w:line="1000" w:lineRule="exact"/>
        <w:jc w:val="center"/>
        <w:rPr>
          <w:rFonts w:ascii="黑体" w:hAnsi="黑体" w:eastAsia="黑体"/>
          <w:sz w:val="96"/>
          <w:szCs w:val="96"/>
        </w:rPr>
      </w:pPr>
      <w:r>
        <w:rPr>
          <w:rFonts w:hint="eastAsia" w:ascii="黑体" w:hAnsi="黑体" w:eastAsia="黑体"/>
          <w:sz w:val="96"/>
          <w:szCs w:val="96"/>
        </w:rPr>
        <w:t>响应文件</w:t>
      </w:r>
    </w:p>
    <w:p w14:paraId="48F0D901">
      <w:pPr>
        <w:pStyle w:val="24"/>
        <w:spacing w:after="120" w:line="500" w:lineRule="exact"/>
        <w:outlineLvl w:val="9"/>
        <w:rPr>
          <w:rStyle w:val="25"/>
          <w:rFonts w:hAnsi="宋体" w:cs="宋体"/>
          <w:b/>
          <w:bCs/>
          <w:sz w:val="44"/>
          <w:szCs w:val="44"/>
        </w:rPr>
      </w:pPr>
    </w:p>
    <w:p w14:paraId="5AC1E370">
      <w:pPr>
        <w:pStyle w:val="24"/>
        <w:spacing w:after="120" w:line="500" w:lineRule="exact"/>
        <w:jc w:val="center"/>
        <w:outlineLvl w:val="1"/>
        <w:rPr>
          <w:rStyle w:val="25"/>
          <w:rFonts w:hAnsi="宋体" w:cs="宋体"/>
          <w:b/>
          <w:bCs/>
          <w:sz w:val="44"/>
          <w:szCs w:val="44"/>
        </w:rPr>
      </w:pPr>
      <w:r>
        <w:rPr>
          <w:rStyle w:val="25"/>
          <w:rFonts w:hint="eastAsia" w:hAnsi="宋体" w:cs="宋体"/>
          <w:b/>
          <w:bCs/>
          <w:sz w:val="44"/>
          <w:szCs w:val="44"/>
        </w:rPr>
        <w:t>（第二部分  报价部分）</w:t>
      </w:r>
    </w:p>
    <w:p w14:paraId="5B3F24FD">
      <w:pPr>
        <w:spacing w:line="1000" w:lineRule="exact"/>
        <w:ind w:firstLine="1920" w:firstLineChars="200"/>
        <w:jc w:val="left"/>
        <w:rPr>
          <w:sz w:val="96"/>
          <w:szCs w:val="96"/>
        </w:rPr>
      </w:pPr>
    </w:p>
    <w:p w14:paraId="207AEDEE">
      <w:pPr>
        <w:spacing w:line="1000" w:lineRule="exact"/>
        <w:ind w:firstLine="1920" w:firstLineChars="200"/>
        <w:jc w:val="left"/>
        <w:rPr>
          <w:sz w:val="96"/>
          <w:szCs w:val="96"/>
        </w:rPr>
      </w:pPr>
    </w:p>
    <w:p w14:paraId="27068C25"/>
    <w:p w14:paraId="413B2243">
      <w:pPr>
        <w:spacing w:line="1000" w:lineRule="exact"/>
        <w:ind w:firstLine="1920" w:firstLineChars="200"/>
        <w:jc w:val="left"/>
        <w:rPr>
          <w:sz w:val="96"/>
          <w:szCs w:val="96"/>
        </w:rPr>
      </w:pPr>
    </w:p>
    <w:p w14:paraId="149E2E5F">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365B7AC">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0440E10">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0DDC47B8">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6B8116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6E802854">
      <w:pPr>
        <w:pStyle w:val="4"/>
        <w:keepNext w:val="0"/>
        <w:keepLines w:val="0"/>
        <w:jc w:val="center"/>
        <w:sectPr>
          <w:pgSz w:w="11906" w:h="16838"/>
          <w:pgMar w:top="1417" w:right="1417" w:bottom="1417" w:left="1417" w:header="851" w:footer="646" w:gutter="0"/>
          <w:cols w:space="0" w:num="1"/>
          <w:docGrid w:linePitch="312" w:charSpace="0"/>
        </w:sectPr>
      </w:pPr>
    </w:p>
    <w:p w14:paraId="45981A26">
      <w:pPr>
        <w:pStyle w:val="4"/>
        <w:keepNext w:val="0"/>
        <w:keepLines w:val="0"/>
        <w:jc w:val="center"/>
      </w:pPr>
      <w:r>
        <w:t>1、报价一览表</w:t>
      </w:r>
    </w:p>
    <w:p w14:paraId="772FF28D">
      <w:pPr>
        <w:rPr>
          <w:sz w:val="24"/>
        </w:rPr>
      </w:pPr>
      <w:r>
        <w:rPr>
          <w:rFonts w:hint="eastAsia"/>
          <w:sz w:val="24"/>
        </w:rPr>
        <w:t xml:space="preserve">项目编号：    </w:t>
      </w:r>
    </w:p>
    <w:p w14:paraId="057907C2">
      <w:pPr>
        <w:rPr>
          <w:rFonts w:cs="宋体"/>
          <w:sz w:val="24"/>
        </w:rPr>
      </w:pPr>
      <w:r>
        <w:rPr>
          <w:rFonts w:hint="eastAsia"/>
          <w:sz w:val="24"/>
        </w:rPr>
        <w:t xml:space="preserve">项目名称: </w:t>
      </w:r>
    </w:p>
    <w:p w14:paraId="0F2B4CC2">
      <w:pPr>
        <w:pStyle w:val="27"/>
        <w:ind w:firstLine="6240" w:firstLineChars="2600"/>
        <w:rPr>
          <w:rFonts w:ascii="宋体" w:hAnsi="宋体"/>
          <w:sz w:val="24"/>
        </w:rPr>
      </w:pPr>
      <w:r>
        <w:rPr>
          <w:rFonts w:hint="eastAsia" w:ascii="宋体" w:hAnsi="宋体"/>
          <w:sz w:val="24"/>
        </w:rPr>
        <w:t>金额单位：人民币元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1911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0B2C798F">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44401693">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69AEE502">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7594753C">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5B627422">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6B0E2792">
            <w:pPr>
              <w:pStyle w:val="10"/>
              <w:snapToGrid w:val="0"/>
              <w:ind w:left="-105" w:leftChars="-50" w:right="-105" w:rightChars="-50"/>
              <w:jc w:val="center"/>
              <w:rPr>
                <w:rFonts w:hAnsi="宋体"/>
                <w:kern w:val="2"/>
                <w:sz w:val="24"/>
              </w:rPr>
            </w:pPr>
            <w:r>
              <w:rPr>
                <w:rFonts w:hint="eastAsia" w:hAnsi="宋体"/>
                <w:kern w:val="2"/>
                <w:sz w:val="24"/>
              </w:rPr>
              <w:t>总价</w:t>
            </w:r>
          </w:p>
        </w:tc>
      </w:tr>
      <w:tr w14:paraId="05AF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3DA51D21">
            <w:pPr>
              <w:snapToGrid w:val="0"/>
              <w:spacing w:line="360" w:lineRule="exact"/>
              <w:jc w:val="center"/>
              <w:rPr>
                <w:rFonts w:ascii="宋体" w:hAnsi="宋体"/>
                <w:sz w:val="24"/>
              </w:rPr>
            </w:pPr>
          </w:p>
        </w:tc>
        <w:tc>
          <w:tcPr>
            <w:tcW w:w="797" w:type="dxa"/>
            <w:vAlign w:val="center"/>
          </w:tcPr>
          <w:p w14:paraId="025B6158">
            <w:pPr>
              <w:snapToGrid w:val="0"/>
              <w:spacing w:line="360" w:lineRule="exact"/>
              <w:jc w:val="center"/>
              <w:rPr>
                <w:rFonts w:ascii="宋体" w:hAnsi="宋体"/>
                <w:sz w:val="24"/>
              </w:rPr>
            </w:pPr>
          </w:p>
        </w:tc>
        <w:tc>
          <w:tcPr>
            <w:tcW w:w="1967" w:type="dxa"/>
            <w:vAlign w:val="center"/>
          </w:tcPr>
          <w:p w14:paraId="06B22518">
            <w:pPr>
              <w:snapToGrid w:val="0"/>
              <w:spacing w:line="360" w:lineRule="exact"/>
              <w:jc w:val="center"/>
              <w:rPr>
                <w:rFonts w:ascii="宋体" w:hAnsi="宋体"/>
                <w:sz w:val="24"/>
              </w:rPr>
            </w:pPr>
          </w:p>
        </w:tc>
        <w:tc>
          <w:tcPr>
            <w:tcW w:w="1289" w:type="dxa"/>
            <w:vAlign w:val="center"/>
          </w:tcPr>
          <w:p w14:paraId="7B45BF11">
            <w:pPr>
              <w:snapToGrid w:val="0"/>
              <w:spacing w:line="360" w:lineRule="exact"/>
              <w:jc w:val="center"/>
              <w:rPr>
                <w:rFonts w:ascii="宋体" w:hAnsi="宋体"/>
                <w:sz w:val="24"/>
              </w:rPr>
            </w:pPr>
          </w:p>
        </w:tc>
        <w:tc>
          <w:tcPr>
            <w:tcW w:w="1613" w:type="dxa"/>
            <w:vAlign w:val="center"/>
          </w:tcPr>
          <w:p w14:paraId="3DBFEC99">
            <w:pPr>
              <w:snapToGrid w:val="0"/>
              <w:spacing w:line="360" w:lineRule="exact"/>
              <w:jc w:val="center"/>
              <w:rPr>
                <w:rFonts w:ascii="宋体" w:hAnsi="宋体" w:cs="宋体"/>
                <w:kern w:val="0"/>
                <w:sz w:val="24"/>
              </w:rPr>
            </w:pPr>
          </w:p>
        </w:tc>
        <w:tc>
          <w:tcPr>
            <w:tcW w:w="2746" w:type="dxa"/>
            <w:vAlign w:val="center"/>
          </w:tcPr>
          <w:p w14:paraId="06E476D6">
            <w:pPr>
              <w:spacing w:line="440" w:lineRule="exact"/>
              <w:jc w:val="left"/>
              <w:rPr>
                <w:rFonts w:ascii="宋体" w:hAnsi="宋体"/>
                <w:sz w:val="24"/>
              </w:rPr>
            </w:pPr>
          </w:p>
        </w:tc>
      </w:tr>
    </w:tbl>
    <w:p w14:paraId="3FA4FB0A">
      <w:pPr>
        <w:pStyle w:val="27"/>
        <w:ind w:firstLine="6240" w:firstLineChars="2600"/>
        <w:rPr>
          <w:rFonts w:ascii="宋体" w:hAnsi="宋体"/>
          <w:sz w:val="24"/>
        </w:rPr>
      </w:pPr>
    </w:p>
    <w:p w14:paraId="373F8AA5">
      <w:pPr>
        <w:pStyle w:val="27"/>
        <w:ind w:firstLine="6240" w:firstLineChars="2600"/>
        <w:rPr>
          <w:rFonts w:ascii="宋体" w:hAnsi="宋体"/>
          <w:sz w:val="24"/>
        </w:rPr>
      </w:pPr>
    </w:p>
    <w:p w14:paraId="1BB6B7E2">
      <w:pPr>
        <w:pStyle w:val="27"/>
        <w:ind w:firstLine="6240" w:firstLineChars="2600"/>
        <w:rPr>
          <w:rFonts w:ascii="宋体" w:hAnsi="宋体"/>
          <w:sz w:val="24"/>
        </w:rPr>
      </w:pPr>
    </w:p>
    <w:p w14:paraId="4BB907B5">
      <w:pPr>
        <w:pStyle w:val="14"/>
        <w:widowControl w:val="0"/>
        <w:spacing w:before="75" w:beforeAutospacing="0" w:after="75" w:afterAutospacing="0"/>
        <w:rPr>
          <w:sz w:val="28"/>
          <w:szCs w:val="28"/>
        </w:rPr>
      </w:pPr>
    </w:p>
    <w:p w14:paraId="146983D9">
      <w:pPr>
        <w:spacing w:line="360" w:lineRule="auto"/>
        <w:ind w:firstLine="3240" w:firstLineChars="1350"/>
        <w:rPr>
          <w:rFonts w:ascii="宋体" w:hAnsi="宋体"/>
          <w:sz w:val="24"/>
        </w:rPr>
      </w:pPr>
      <w:r>
        <w:rPr>
          <w:rFonts w:hint="eastAsia" w:ascii="宋体" w:hAnsi="宋体"/>
          <w:sz w:val="24"/>
        </w:rPr>
        <w:t>供应商（全称并加盖公章）：</w:t>
      </w:r>
    </w:p>
    <w:p w14:paraId="2EF3CE2F">
      <w:pPr>
        <w:spacing w:line="360" w:lineRule="auto"/>
        <w:ind w:firstLine="3240" w:firstLineChars="1350"/>
        <w:rPr>
          <w:rFonts w:ascii="宋体" w:hAnsi="宋体"/>
          <w:sz w:val="24"/>
        </w:rPr>
      </w:pPr>
      <w:r>
        <w:rPr>
          <w:rFonts w:hint="eastAsia" w:ascii="宋体" w:hAnsi="宋体"/>
          <w:sz w:val="24"/>
        </w:rPr>
        <w:t>供应商代表签字：</w:t>
      </w:r>
    </w:p>
    <w:p w14:paraId="5A39BD4F">
      <w:pPr>
        <w:spacing w:line="360" w:lineRule="auto"/>
        <w:ind w:firstLine="3240" w:firstLineChars="1350"/>
      </w:pPr>
      <w:r>
        <w:rPr>
          <w:rFonts w:hint="eastAsia" w:ascii="宋体" w:hAnsi="宋体"/>
          <w:sz w:val="24"/>
        </w:rPr>
        <w:t>日期：</w:t>
      </w:r>
    </w:p>
    <w:p w14:paraId="7420708A">
      <w:pPr>
        <w:jc w:val="center"/>
        <w:sectPr>
          <w:pgSz w:w="11906" w:h="16838"/>
          <w:pgMar w:top="1417" w:right="1417" w:bottom="1417" w:left="1417" w:header="851" w:footer="646" w:gutter="0"/>
          <w:cols w:space="0" w:num="1"/>
          <w:docGrid w:linePitch="312" w:charSpace="0"/>
        </w:sectPr>
      </w:pPr>
    </w:p>
    <w:p w14:paraId="1B8A4D1B">
      <w:pPr>
        <w:pStyle w:val="4"/>
        <w:keepNext w:val="0"/>
        <w:keepLines w:val="0"/>
        <w:jc w:val="center"/>
      </w:pPr>
      <w:r>
        <w:t>2、货物（服务）分项报价表（若有）</w:t>
      </w:r>
    </w:p>
    <w:p w14:paraId="23BCB8BC">
      <w:pPr>
        <w:rPr>
          <w:sz w:val="24"/>
        </w:rPr>
      </w:pPr>
      <w:r>
        <w:rPr>
          <w:rFonts w:hint="eastAsia"/>
          <w:sz w:val="24"/>
        </w:rPr>
        <w:t xml:space="preserve">项目编号：    </w:t>
      </w:r>
    </w:p>
    <w:p w14:paraId="1A07D96B">
      <w:pPr>
        <w:rPr>
          <w:rFonts w:cs="宋体"/>
          <w:sz w:val="24"/>
        </w:rPr>
      </w:pPr>
      <w:r>
        <w:rPr>
          <w:rFonts w:hint="eastAsia"/>
          <w:sz w:val="24"/>
        </w:rPr>
        <w:t xml:space="preserve">项目名称: </w:t>
      </w:r>
    </w:p>
    <w:p w14:paraId="3A2C9E89">
      <w:pPr>
        <w:pStyle w:val="27"/>
        <w:ind w:firstLine="6240" w:firstLineChars="2600"/>
        <w:rPr>
          <w:rFonts w:ascii="宋体" w:hAnsi="宋体"/>
          <w:sz w:val="24"/>
        </w:rPr>
      </w:pPr>
      <w:r>
        <w:rPr>
          <w:rFonts w:hint="eastAsia" w:ascii="宋体" w:hAnsi="宋体"/>
          <w:sz w:val="24"/>
        </w:rPr>
        <w:t>金额单位：人民币元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68B9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5CCABE3E">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8F12D82">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076BBE07">
            <w:pPr>
              <w:pStyle w:val="10"/>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14:paraId="4B65D84D">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1D27DFEF">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1DC6A520">
            <w:pPr>
              <w:pStyle w:val="10"/>
              <w:snapToGrid w:val="0"/>
              <w:ind w:left="-105" w:leftChars="-50" w:right="-105" w:rightChars="-50"/>
              <w:jc w:val="center"/>
              <w:rPr>
                <w:rFonts w:hAnsi="宋体"/>
                <w:kern w:val="2"/>
                <w:sz w:val="24"/>
              </w:rPr>
            </w:pPr>
            <w:r>
              <w:rPr>
                <w:rFonts w:hint="eastAsia" w:hAnsi="宋体"/>
                <w:kern w:val="2"/>
                <w:sz w:val="24"/>
              </w:rPr>
              <w:t>合计</w:t>
            </w:r>
          </w:p>
        </w:tc>
      </w:tr>
      <w:tr w14:paraId="6741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D8441D1">
            <w:pPr>
              <w:snapToGrid w:val="0"/>
              <w:spacing w:line="360" w:lineRule="exact"/>
              <w:jc w:val="center"/>
              <w:rPr>
                <w:rFonts w:ascii="宋体" w:hAnsi="宋体"/>
                <w:sz w:val="24"/>
              </w:rPr>
            </w:pPr>
          </w:p>
        </w:tc>
        <w:tc>
          <w:tcPr>
            <w:tcW w:w="797" w:type="dxa"/>
            <w:vAlign w:val="center"/>
          </w:tcPr>
          <w:p w14:paraId="45DDB8CE">
            <w:pPr>
              <w:snapToGrid w:val="0"/>
              <w:spacing w:line="360" w:lineRule="exact"/>
              <w:jc w:val="center"/>
              <w:rPr>
                <w:rFonts w:ascii="宋体" w:hAnsi="宋体"/>
                <w:sz w:val="24"/>
              </w:rPr>
            </w:pPr>
          </w:p>
        </w:tc>
        <w:tc>
          <w:tcPr>
            <w:tcW w:w="1967" w:type="dxa"/>
            <w:vAlign w:val="center"/>
          </w:tcPr>
          <w:p w14:paraId="6607946B">
            <w:pPr>
              <w:snapToGrid w:val="0"/>
              <w:spacing w:line="360" w:lineRule="exact"/>
              <w:jc w:val="center"/>
              <w:rPr>
                <w:rFonts w:ascii="宋体" w:hAnsi="宋体"/>
                <w:sz w:val="24"/>
              </w:rPr>
            </w:pPr>
          </w:p>
        </w:tc>
        <w:tc>
          <w:tcPr>
            <w:tcW w:w="1289" w:type="dxa"/>
            <w:vAlign w:val="center"/>
          </w:tcPr>
          <w:p w14:paraId="4BD5C80E">
            <w:pPr>
              <w:snapToGrid w:val="0"/>
              <w:spacing w:line="360" w:lineRule="exact"/>
              <w:jc w:val="center"/>
              <w:rPr>
                <w:rFonts w:ascii="宋体" w:hAnsi="宋体"/>
                <w:sz w:val="24"/>
              </w:rPr>
            </w:pPr>
          </w:p>
        </w:tc>
        <w:tc>
          <w:tcPr>
            <w:tcW w:w="1613" w:type="dxa"/>
            <w:vAlign w:val="center"/>
          </w:tcPr>
          <w:p w14:paraId="63688C3D">
            <w:pPr>
              <w:snapToGrid w:val="0"/>
              <w:spacing w:line="360" w:lineRule="exact"/>
              <w:jc w:val="center"/>
              <w:rPr>
                <w:rFonts w:ascii="宋体" w:hAnsi="宋体" w:cs="宋体"/>
                <w:kern w:val="0"/>
                <w:sz w:val="24"/>
              </w:rPr>
            </w:pPr>
          </w:p>
        </w:tc>
        <w:tc>
          <w:tcPr>
            <w:tcW w:w="2746" w:type="dxa"/>
            <w:vAlign w:val="center"/>
          </w:tcPr>
          <w:p w14:paraId="3CD8E11E">
            <w:pPr>
              <w:spacing w:line="440" w:lineRule="exact"/>
              <w:jc w:val="left"/>
              <w:rPr>
                <w:rFonts w:ascii="宋体" w:hAnsi="宋体"/>
                <w:sz w:val="24"/>
              </w:rPr>
            </w:pPr>
          </w:p>
        </w:tc>
      </w:tr>
      <w:tr w14:paraId="7ED5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472B027D">
            <w:pPr>
              <w:snapToGrid w:val="0"/>
              <w:spacing w:line="360" w:lineRule="exact"/>
              <w:jc w:val="center"/>
              <w:rPr>
                <w:rFonts w:ascii="宋体" w:hAnsi="宋体"/>
                <w:sz w:val="24"/>
              </w:rPr>
            </w:pPr>
          </w:p>
        </w:tc>
        <w:tc>
          <w:tcPr>
            <w:tcW w:w="797" w:type="dxa"/>
            <w:vAlign w:val="center"/>
          </w:tcPr>
          <w:p w14:paraId="580B40DD">
            <w:pPr>
              <w:snapToGrid w:val="0"/>
              <w:spacing w:line="360" w:lineRule="exact"/>
              <w:jc w:val="center"/>
              <w:rPr>
                <w:rFonts w:ascii="宋体" w:hAnsi="宋体"/>
                <w:sz w:val="24"/>
              </w:rPr>
            </w:pPr>
          </w:p>
        </w:tc>
        <w:tc>
          <w:tcPr>
            <w:tcW w:w="1967" w:type="dxa"/>
            <w:vAlign w:val="center"/>
          </w:tcPr>
          <w:p w14:paraId="42C434C1">
            <w:pPr>
              <w:snapToGrid w:val="0"/>
              <w:spacing w:line="360" w:lineRule="exact"/>
              <w:jc w:val="center"/>
              <w:rPr>
                <w:rFonts w:ascii="宋体" w:hAnsi="宋体"/>
                <w:sz w:val="24"/>
              </w:rPr>
            </w:pPr>
          </w:p>
        </w:tc>
        <w:tc>
          <w:tcPr>
            <w:tcW w:w="1289" w:type="dxa"/>
            <w:vAlign w:val="center"/>
          </w:tcPr>
          <w:p w14:paraId="7C289B1D">
            <w:pPr>
              <w:snapToGrid w:val="0"/>
              <w:spacing w:line="360" w:lineRule="exact"/>
              <w:jc w:val="center"/>
              <w:rPr>
                <w:rFonts w:ascii="宋体" w:hAnsi="宋体"/>
                <w:sz w:val="24"/>
              </w:rPr>
            </w:pPr>
          </w:p>
        </w:tc>
        <w:tc>
          <w:tcPr>
            <w:tcW w:w="1613" w:type="dxa"/>
            <w:vAlign w:val="center"/>
          </w:tcPr>
          <w:p w14:paraId="3CD3A0EB">
            <w:pPr>
              <w:snapToGrid w:val="0"/>
              <w:spacing w:line="360" w:lineRule="exact"/>
              <w:jc w:val="center"/>
              <w:rPr>
                <w:rFonts w:ascii="宋体" w:hAnsi="宋体" w:cs="宋体"/>
                <w:kern w:val="0"/>
                <w:sz w:val="24"/>
              </w:rPr>
            </w:pPr>
          </w:p>
        </w:tc>
        <w:tc>
          <w:tcPr>
            <w:tcW w:w="2746" w:type="dxa"/>
            <w:vAlign w:val="center"/>
          </w:tcPr>
          <w:p w14:paraId="1DD13B1A">
            <w:pPr>
              <w:spacing w:line="440" w:lineRule="exact"/>
              <w:jc w:val="left"/>
              <w:rPr>
                <w:rFonts w:ascii="宋体" w:hAnsi="宋体"/>
                <w:sz w:val="24"/>
              </w:rPr>
            </w:pPr>
          </w:p>
        </w:tc>
      </w:tr>
      <w:tr w14:paraId="2E33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201A7D7">
            <w:pPr>
              <w:snapToGrid w:val="0"/>
              <w:spacing w:line="360" w:lineRule="exact"/>
              <w:jc w:val="center"/>
              <w:rPr>
                <w:rFonts w:ascii="宋体" w:hAnsi="宋体"/>
                <w:sz w:val="24"/>
              </w:rPr>
            </w:pPr>
          </w:p>
        </w:tc>
        <w:tc>
          <w:tcPr>
            <w:tcW w:w="797" w:type="dxa"/>
            <w:vAlign w:val="center"/>
          </w:tcPr>
          <w:p w14:paraId="2490BC7F">
            <w:pPr>
              <w:snapToGrid w:val="0"/>
              <w:spacing w:line="360" w:lineRule="exact"/>
              <w:jc w:val="center"/>
              <w:rPr>
                <w:rFonts w:ascii="宋体" w:hAnsi="宋体"/>
                <w:sz w:val="24"/>
              </w:rPr>
            </w:pPr>
          </w:p>
        </w:tc>
        <w:tc>
          <w:tcPr>
            <w:tcW w:w="1967" w:type="dxa"/>
            <w:vAlign w:val="center"/>
          </w:tcPr>
          <w:p w14:paraId="5F9C225C">
            <w:pPr>
              <w:snapToGrid w:val="0"/>
              <w:spacing w:line="360" w:lineRule="exact"/>
              <w:jc w:val="center"/>
              <w:rPr>
                <w:rFonts w:ascii="宋体" w:hAnsi="宋体"/>
                <w:sz w:val="24"/>
              </w:rPr>
            </w:pPr>
          </w:p>
        </w:tc>
        <w:tc>
          <w:tcPr>
            <w:tcW w:w="1289" w:type="dxa"/>
            <w:vAlign w:val="center"/>
          </w:tcPr>
          <w:p w14:paraId="03DF158B">
            <w:pPr>
              <w:snapToGrid w:val="0"/>
              <w:spacing w:line="360" w:lineRule="exact"/>
              <w:jc w:val="center"/>
              <w:rPr>
                <w:rFonts w:ascii="宋体" w:hAnsi="宋体"/>
                <w:sz w:val="24"/>
              </w:rPr>
            </w:pPr>
          </w:p>
        </w:tc>
        <w:tc>
          <w:tcPr>
            <w:tcW w:w="1613" w:type="dxa"/>
            <w:vAlign w:val="center"/>
          </w:tcPr>
          <w:p w14:paraId="204A1B1D">
            <w:pPr>
              <w:snapToGrid w:val="0"/>
              <w:spacing w:line="360" w:lineRule="exact"/>
              <w:jc w:val="center"/>
              <w:rPr>
                <w:rFonts w:ascii="宋体" w:hAnsi="宋体" w:cs="宋体"/>
                <w:kern w:val="0"/>
                <w:sz w:val="24"/>
              </w:rPr>
            </w:pPr>
          </w:p>
        </w:tc>
        <w:tc>
          <w:tcPr>
            <w:tcW w:w="2746" w:type="dxa"/>
            <w:vAlign w:val="center"/>
          </w:tcPr>
          <w:p w14:paraId="55FEE20E">
            <w:pPr>
              <w:spacing w:line="440" w:lineRule="exact"/>
              <w:jc w:val="left"/>
              <w:rPr>
                <w:rFonts w:ascii="宋体" w:hAnsi="宋体"/>
                <w:sz w:val="24"/>
              </w:rPr>
            </w:pPr>
          </w:p>
        </w:tc>
      </w:tr>
      <w:tr w14:paraId="7CC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76B79AF3">
            <w:pPr>
              <w:spacing w:line="440" w:lineRule="exact"/>
              <w:jc w:val="left"/>
              <w:rPr>
                <w:rFonts w:ascii="宋体" w:hAnsi="宋体"/>
                <w:sz w:val="24"/>
              </w:rPr>
            </w:pPr>
            <w:r>
              <w:rPr>
                <w:rFonts w:hint="eastAsia" w:ascii="宋体" w:hAnsi="宋体"/>
                <w:sz w:val="24"/>
              </w:rPr>
              <w:t>合同包总价：</w:t>
            </w:r>
          </w:p>
        </w:tc>
      </w:tr>
    </w:tbl>
    <w:p w14:paraId="787265FB">
      <w:pPr>
        <w:pStyle w:val="27"/>
        <w:ind w:firstLine="6240" w:firstLineChars="2600"/>
        <w:rPr>
          <w:rFonts w:ascii="宋体" w:hAnsi="宋体"/>
          <w:sz w:val="24"/>
        </w:rPr>
      </w:pPr>
    </w:p>
    <w:p w14:paraId="57BF3BCD">
      <w:pPr>
        <w:pStyle w:val="27"/>
        <w:ind w:firstLine="6240" w:firstLineChars="2600"/>
        <w:rPr>
          <w:rFonts w:ascii="宋体" w:hAnsi="宋体"/>
          <w:sz w:val="24"/>
        </w:rPr>
      </w:pPr>
    </w:p>
    <w:p w14:paraId="5E661DC8">
      <w:pPr>
        <w:pStyle w:val="14"/>
        <w:widowControl w:val="0"/>
        <w:spacing w:before="75" w:beforeAutospacing="0" w:after="75" w:afterAutospacing="0"/>
        <w:rPr>
          <w:sz w:val="28"/>
          <w:szCs w:val="28"/>
        </w:rPr>
      </w:pPr>
    </w:p>
    <w:p w14:paraId="0E917A98">
      <w:pPr>
        <w:spacing w:line="360" w:lineRule="auto"/>
        <w:rPr>
          <w:rFonts w:ascii="宋体" w:hAnsi="宋体"/>
          <w:sz w:val="24"/>
        </w:rPr>
      </w:pPr>
      <w:r>
        <w:rPr>
          <w:rFonts w:hint="eastAsia" w:ascii="宋体" w:hAnsi="宋体"/>
          <w:sz w:val="24"/>
        </w:rPr>
        <w:t>供应商（全称并加盖公章）：</w:t>
      </w:r>
    </w:p>
    <w:p w14:paraId="7E18D323">
      <w:pPr>
        <w:spacing w:line="360" w:lineRule="auto"/>
        <w:rPr>
          <w:rFonts w:ascii="宋体" w:hAnsi="宋体"/>
          <w:sz w:val="24"/>
        </w:rPr>
      </w:pPr>
      <w:r>
        <w:rPr>
          <w:rFonts w:hint="eastAsia" w:ascii="宋体" w:hAnsi="宋体"/>
          <w:sz w:val="24"/>
        </w:rPr>
        <w:t>供应商代表签字：</w:t>
      </w:r>
    </w:p>
    <w:p w14:paraId="1968CF37">
      <w:pPr>
        <w:spacing w:line="360" w:lineRule="auto"/>
        <w:rPr>
          <w:rFonts w:ascii="宋体" w:hAnsi="宋体" w:cs="宋体"/>
          <w:sz w:val="24"/>
        </w:rPr>
      </w:pPr>
      <w:r>
        <w:rPr>
          <w:rFonts w:hint="eastAsia" w:ascii="宋体" w:hAnsi="宋体"/>
          <w:sz w:val="24"/>
        </w:rPr>
        <w:t>日期：</w:t>
      </w:r>
    </w:p>
    <w:p w14:paraId="64E2413A"/>
    <w:sectPr>
      <w:pgSz w:w="11906" w:h="16838"/>
      <w:pgMar w:top="1417" w:right="1417" w:bottom="1417" w:left="1417" w:header="851" w:footer="646"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44F6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1D1B40">
                          <w:pPr>
                            <w:pStyle w:val="12"/>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A1D1B40">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6B3DA6D"/>
    <w:multiLevelType w:val="singleLevel"/>
    <w:tmpl w:val="46B3DA6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70F9478D"/>
    <w:rsid w:val="000A4579"/>
    <w:rsid w:val="00120AE2"/>
    <w:rsid w:val="002E0A97"/>
    <w:rsid w:val="004673CA"/>
    <w:rsid w:val="00872EDF"/>
    <w:rsid w:val="009062C3"/>
    <w:rsid w:val="00973234"/>
    <w:rsid w:val="00A437B1"/>
    <w:rsid w:val="00A66BDD"/>
    <w:rsid w:val="00B01768"/>
    <w:rsid w:val="00C005B6"/>
    <w:rsid w:val="00CE58C5"/>
    <w:rsid w:val="00D16F2A"/>
    <w:rsid w:val="00DA67B2"/>
    <w:rsid w:val="00E7252C"/>
    <w:rsid w:val="01635E4A"/>
    <w:rsid w:val="04471852"/>
    <w:rsid w:val="07013CDC"/>
    <w:rsid w:val="08EC29C7"/>
    <w:rsid w:val="0DF51951"/>
    <w:rsid w:val="11BB0823"/>
    <w:rsid w:val="13596EAB"/>
    <w:rsid w:val="19121D33"/>
    <w:rsid w:val="19296325"/>
    <w:rsid w:val="19F3005A"/>
    <w:rsid w:val="1C026332"/>
    <w:rsid w:val="1C9F1DD3"/>
    <w:rsid w:val="1DED51A6"/>
    <w:rsid w:val="20AC3E55"/>
    <w:rsid w:val="213E5DC2"/>
    <w:rsid w:val="22464D50"/>
    <w:rsid w:val="22723716"/>
    <w:rsid w:val="231C160A"/>
    <w:rsid w:val="2343245A"/>
    <w:rsid w:val="26BD7310"/>
    <w:rsid w:val="298E7457"/>
    <w:rsid w:val="2B5D5D70"/>
    <w:rsid w:val="2CCA2E9C"/>
    <w:rsid w:val="2E0A7C57"/>
    <w:rsid w:val="2EE51506"/>
    <w:rsid w:val="31C02D0F"/>
    <w:rsid w:val="33C1667B"/>
    <w:rsid w:val="346239BA"/>
    <w:rsid w:val="36EE3C2B"/>
    <w:rsid w:val="38B032B9"/>
    <w:rsid w:val="39F34775"/>
    <w:rsid w:val="3B0953A4"/>
    <w:rsid w:val="3F722AD0"/>
    <w:rsid w:val="40F956A6"/>
    <w:rsid w:val="4C2B6930"/>
    <w:rsid w:val="4C741DA1"/>
    <w:rsid w:val="4E216EE3"/>
    <w:rsid w:val="4F2953A8"/>
    <w:rsid w:val="5008527D"/>
    <w:rsid w:val="599C4E7C"/>
    <w:rsid w:val="5A4A1B3A"/>
    <w:rsid w:val="5B1701A7"/>
    <w:rsid w:val="5D066D29"/>
    <w:rsid w:val="5E9C605C"/>
    <w:rsid w:val="65551A81"/>
    <w:rsid w:val="6834222E"/>
    <w:rsid w:val="6B8B16BC"/>
    <w:rsid w:val="6D125276"/>
    <w:rsid w:val="6DB34885"/>
    <w:rsid w:val="70F9478D"/>
    <w:rsid w:val="71542E5D"/>
    <w:rsid w:val="7200551A"/>
    <w:rsid w:val="739D6F50"/>
    <w:rsid w:val="75B03889"/>
    <w:rsid w:val="77DE32D5"/>
    <w:rsid w:val="7B163CE0"/>
    <w:rsid w:val="7C611D76"/>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7"/>
    <w:autoRedefine/>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32"/>
    <w:qFormat/>
    <w:uiPriority w:val="0"/>
    <w:pPr>
      <w:jc w:val="left"/>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alloon Text"/>
    <w:basedOn w:val="1"/>
    <w:link w:val="36"/>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link w:val="34"/>
    <w:autoRedefine/>
    <w:qFormat/>
    <w:uiPriority w:val="0"/>
    <w:pPr>
      <w:tabs>
        <w:tab w:val="center" w:pos="4153"/>
        <w:tab w:val="right" w:pos="8306"/>
      </w:tabs>
      <w:snapToGrid w:val="0"/>
      <w:jc w:val="center"/>
    </w:pPr>
    <w:rPr>
      <w:sz w:val="18"/>
      <w:szCs w:val="18"/>
    </w:rPr>
  </w:style>
  <w:style w:type="paragraph" w:styleId="14">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8"/>
    <w:next w:val="8"/>
    <w:link w:val="33"/>
    <w:autoRedefine/>
    <w:qFormat/>
    <w:uiPriority w:val="0"/>
    <w:rPr>
      <w:b/>
      <w:bCs/>
    </w:rPr>
  </w:style>
  <w:style w:type="paragraph" w:styleId="16">
    <w:name w:val="Body Text First Indent"/>
    <w:basedOn w:val="9"/>
    <w:next w:val="17"/>
    <w:autoRedefine/>
    <w:qFormat/>
    <w:uiPriority w:val="0"/>
    <w:pPr>
      <w:ind w:firstLine="420" w:firstLineChars="100"/>
    </w:pPr>
    <w:rPr>
      <w:rFonts w:ascii="Times New Roman" w:hAnsi="Times New Roman"/>
      <w:szCs w:val="20"/>
    </w:rPr>
  </w:style>
  <w:style w:type="paragraph" w:styleId="17">
    <w:name w:val="Body Text First Indent 2"/>
    <w:basedOn w:val="6"/>
    <w:next w:val="1"/>
    <w:autoRedefine/>
    <w:qFormat/>
    <w:uiPriority w:val="99"/>
    <w:pPr>
      <w:tabs>
        <w:tab w:val="left" w:pos="4606"/>
      </w:tabs>
      <w:ind w:firstLine="42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annotation reference"/>
    <w:basedOn w:val="20"/>
    <w:autoRedefine/>
    <w:qFormat/>
    <w:uiPriority w:val="0"/>
    <w:rPr>
      <w:sz w:val="21"/>
      <w:szCs w:val="21"/>
    </w:rPr>
  </w:style>
  <w:style w:type="paragraph" w:customStyle="1" w:styleId="23">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4">
    <w:name w:val="样式3"/>
    <w:basedOn w:val="10"/>
    <w:autoRedefine/>
    <w:qFormat/>
    <w:uiPriority w:val="0"/>
    <w:pPr>
      <w:spacing w:line="0" w:lineRule="atLeast"/>
      <w:outlineLvl w:val="0"/>
    </w:pPr>
    <w:rPr>
      <w:sz w:val="28"/>
    </w:rPr>
  </w:style>
  <w:style w:type="character" w:customStyle="1" w:styleId="25">
    <w:name w:val="NormalCharacter"/>
    <w:semiHidden/>
    <w:qFormat/>
    <w:uiPriority w:val="0"/>
    <w:rPr>
      <w:kern w:val="2"/>
      <w:sz w:val="21"/>
      <w:szCs w:val="24"/>
      <w:lang w:val="en-US" w:eastAsia="zh-CN" w:bidi="ar-SA"/>
    </w:rPr>
  </w:style>
  <w:style w:type="paragraph" w:customStyle="1" w:styleId="26">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7">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autoRedefine/>
    <w:qFormat/>
    <w:uiPriority w:val="0"/>
    <w:rPr>
      <w:rFonts w:ascii="Times New Roman" w:hAnsi="Times New Roman" w:eastAsia="宋体" w:cs="Times New Roman"/>
    </w:rPr>
  </w:style>
  <w:style w:type="paragraph" w:customStyle="1" w:styleId="29">
    <w:name w:val="null3"/>
    <w:autoRedefine/>
    <w:qFormat/>
    <w:uiPriority w:val="0"/>
    <w:rPr>
      <w:rFonts w:hint="eastAsia" w:ascii="Calibri" w:hAnsi="Calibri" w:eastAsia="宋体" w:cs="Times New Roman"/>
      <w:lang w:val="en-US" w:eastAsia="zh-Hans" w:bidi="ar-SA"/>
    </w:rPr>
  </w:style>
  <w:style w:type="paragraph" w:customStyle="1" w:styleId="30">
    <w:name w:val="列出段落1"/>
    <w:basedOn w:val="1"/>
    <w:autoRedefine/>
    <w:qFormat/>
    <w:uiPriority w:val="0"/>
    <w:pPr>
      <w:ind w:firstLine="420" w:firstLineChars="200"/>
    </w:pPr>
  </w:style>
  <w:style w:type="paragraph" w:customStyle="1" w:styleId="31">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32">
    <w:name w:val="批注文字 字符"/>
    <w:basedOn w:val="20"/>
    <w:link w:val="8"/>
    <w:autoRedefine/>
    <w:qFormat/>
    <w:uiPriority w:val="0"/>
    <w:rPr>
      <w:rFonts w:ascii="Calibri" w:hAnsi="Calibri"/>
      <w:kern w:val="2"/>
      <w:sz w:val="21"/>
      <w:szCs w:val="24"/>
    </w:rPr>
  </w:style>
  <w:style w:type="character" w:customStyle="1" w:styleId="33">
    <w:name w:val="批注主题 字符"/>
    <w:basedOn w:val="32"/>
    <w:link w:val="15"/>
    <w:autoRedefine/>
    <w:qFormat/>
    <w:uiPriority w:val="0"/>
    <w:rPr>
      <w:rFonts w:ascii="Calibri" w:hAnsi="Calibri"/>
      <w:b/>
      <w:bCs/>
      <w:kern w:val="2"/>
      <w:sz w:val="21"/>
      <w:szCs w:val="24"/>
    </w:rPr>
  </w:style>
  <w:style w:type="character" w:customStyle="1" w:styleId="34">
    <w:name w:val="页眉 字符"/>
    <w:basedOn w:val="20"/>
    <w:link w:val="13"/>
    <w:autoRedefine/>
    <w:qFormat/>
    <w:uiPriority w:val="0"/>
    <w:rPr>
      <w:rFonts w:ascii="Calibri" w:hAnsi="Calibri"/>
      <w:kern w:val="2"/>
      <w:sz w:val="18"/>
      <w:szCs w:val="18"/>
    </w:rPr>
  </w:style>
  <w:style w:type="paragraph" w:customStyle="1" w:styleId="35">
    <w:name w:val="Default"/>
    <w:qFormat/>
    <w:uiPriority w:val="0"/>
    <w:pPr>
      <w:widowControl w:val="0"/>
      <w:autoSpaceDE w:val="0"/>
      <w:autoSpaceDN w:val="0"/>
      <w:adjustRightInd w:val="0"/>
    </w:pPr>
    <w:rPr>
      <w:rFonts w:ascii="Arial Narrow" w:hAnsi="黑体" w:eastAsia="宋体" w:cs="Times New Roman"/>
      <w:color w:val="000000"/>
      <w:sz w:val="24"/>
      <w:szCs w:val="24"/>
      <w:lang w:val="en-US" w:eastAsia="zh-CN" w:bidi="ar-SA"/>
    </w:rPr>
  </w:style>
  <w:style w:type="character" w:customStyle="1" w:styleId="36">
    <w:name w:val="批注框文本 字符"/>
    <w:basedOn w:val="20"/>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12042</Words>
  <Characters>12543</Characters>
  <Lines>99</Lines>
  <Paragraphs>28</Paragraphs>
  <TotalTime>4</TotalTime>
  <ScaleCrop>false</ScaleCrop>
  <LinksUpToDate>false</LinksUpToDate>
  <CharactersWithSpaces>13012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2023-11-29T08:29:00Z</dcterms:created>
  <dc:creator>娜</dc:creator>
  <cp:lastModifiedBy>Y</cp:lastModifiedBy>
  <dcterms:modified xsi:type="dcterms:W3CDTF">2025-03-24T02:00:59Z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8BB54565D05C4AEFB066C1877044D1F6_13</vt:lpwstr>
  </property>
  <property fmtid="{D5CDD505-2E9C-101B-9397-08002B2CF9AE}" pid="4" name="KSOTemplateDocerSaveRecord">
    <vt:lpwstr>eyJoZGlkIjoiNjMyOTE1Zjc4ZTVjMDRjOTUwOThiNTU3M2RlOTFhMWUiLCJ1c2VySWQiOiI0Mzg2NDQ1OTQifQ==</vt:lpwstr>
  </property>
</Properties>
</file>